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A55DA1">
      <w:pPr>
        <w:framePr w:wrap="auto" w:vAnchor="margin" w:hAnchor="text" w:yAlign="inline"/>
        <w:widowControl w:val="0"/>
        <w:wordWrap w:val="0"/>
        <w:spacing w:line="288" w:lineRule="auto"/>
        <w:jc w:val="center"/>
        <w:rPr>
          <w:rFonts w:hint="eastAsia" w:ascii="宋体" w:hAnsi="宋体" w:eastAsia="宋体" w:cs="宋体"/>
          <w:b/>
          <w:color w:val="auto"/>
          <w:sz w:val="40"/>
          <w:szCs w:val="40"/>
          <w:highlight w:val="none"/>
          <w:lang w:val="en-US" w:eastAsia="zh-CN"/>
        </w:rPr>
      </w:pPr>
    </w:p>
    <w:p w14:paraId="7C5AEC5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2DFD769F">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755E4CD9">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4525E20B">
      <w:pPr>
        <w:framePr w:wrap="auto" w:vAnchor="margin" w:hAnchor="text" w:yAlign="inline"/>
        <w:widowControl w:val="0"/>
        <w:wordWrap w:val="0"/>
        <w:spacing w:line="288" w:lineRule="auto"/>
        <w:jc w:val="center"/>
        <w:rPr>
          <w:rFonts w:hint="eastAsia" w:ascii="宋体" w:hAnsi="宋体" w:eastAsia="宋体" w:cs="宋体"/>
          <w:b/>
          <w:color w:val="auto"/>
          <w:sz w:val="48"/>
          <w:szCs w:val="48"/>
          <w:highlight w:val="none"/>
          <w:u w:val="none"/>
          <w:lang w:val="en-US" w:eastAsia="zh-CN"/>
        </w:rPr>
      </w:pPr>
    </w:p>
    <w:p w14:paraId="0C477BCD">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val="en-US" w:eastAsia="zh-CN"/>
        </w:rPr>
      </w:pPr>
      <w:r>
        <w:rPr>
          <w:rFonts w:hint="eastAsia" w:ascii="宋体" w:hAnsi="宋体" w:eastAsia="宋体" w:cs="宋体"/>
          <w:b/>
          <w:color w:val="auto"/>
          <w:sz w:val="44"/>
          <w:szCs w:val="44"/>
          <w:highlight w:val="none"/>
          <w:u w:val="none"/>
          <w:lang w:val="en-US" w:eastAsia="zh-CN"/>
        </w:rPr>
        <w:t>广东省惠州市惠东县稔山镇蟹洲海堤水闸重建工程</w:t>
      </w:r>
      <w:r>
        <w:rPr>
          <w:rFonts w:hint="eastAsia" w:ascii="宋体" w:hAnsi="宋体" w:eastAsia="宋体" w:cs="宋体"/>
          <w:b/>
          <w:color w:val="auto"/>
          <w:sz w:val="44"/>
          <w:szCs w:val="44"/>
          <w:highlight w:val="none"/>
          <w:u w:val="none"/>
          <w:lang w:val="en-US" w:eastAsia="zh-CN"/>
        </w:rPr>
        <w:t>（编号12号）钢板桩施工分包</w:t>
      </w:r>
    </w:p>
    <w:p w14:paraId="6F2702FE">
      <w:pPr>
        <w:framePr w:wrap="auto" w:vAnchor="margin" w:hAnchor="text" w:yAlign="inline"/>
        <w:widowControl w:val="0"/>
        <w:wordWrap w:val="0"/>
        <w:spacing w:line="288" w:lineRule="auto"/>
        <w:jc w:val="center"/>
        <w:rPr>
          <w:rFonts w:hint="eastAsia" w:ascii="宋体" w:hAnsi="宋体" w:eastAsia="宋体" w:cs="宋体"/>
          <w:b/>
          <w:color w:val="auto"/>
          <w:sz w:val="44"/>
          <w:szCs w:val="44"/>
          <w:highlight w:val="none"/>
          <w:u w:val="none"/>
          <w:lang w:eastAsia="zh-CN"/>
        </w:rPr>
      </w:pPr>
      <w:r>
        <w:rPr>
          <w:rFonts w:hint="eastAsia" w:ascii="宋体" w:hAnsi="宋体" w:eastAsia="宋体" w:cs="宋体"/>
          <w:b/>
          <w:color w:val="auto"/>
          <w:sz w:val="44"/>
          <w:szCs w:val="44"/>
          <w:highlight w:val="none"/>
          <w:u w:val="none"/>
          <w:lang w:val="en-US" w:eastAsia="zh-CN"/>
        </w:rPr>
        <w:t>竞价</w:t>
      </w:r>
      <w:r>
        <w:rPr>
          <w:rFonts w:hint="eastAsia" w:ascii="宋体" w:hAnsi="宋体" w:eastAsia="宋体" w:cs="宋体"/>
          <w:b/>
          <w:color w:val="auto"/>
          <w:sz w:val="44"/>
          <w:szCs w:val="44"/>
          <w:highlight w:val="none"/>
          <w:u w:val="none"/>
          <w:lang w:eastAsia="zh-CN"/>
        </w:rPr>
        <w:t>文件</w:t>
      </w:r>
    </w:p>
    <w:p w14:paraId="52253012">
      <w:pPr>
        <w:framePr w:wrap="auto" w:vAnchor="margin" w:hAnchor="text" w:yAlign="inline"/>
        <w:widowControl w:val="0"/>
        <w:wordWrap w:val="0"/>
        <w:spacing w:line="288" w:lineRule="auto"/>
        <w:ind w:firstLine="880" w:firstLineChars="200"/>
        <w:jc w:val="both"/>
        <w:rPr>
          <w:rFonts w:hint="eastAsia" w:ascii="宋体" w:hAnsi="宋体" w:eastAsia="宋体" w:cs="宋体"/>
          <w:color w:val="auto"/>
          <w:sz w:val="44"/>
          <w:szCs w:val="44"/>
          <w:highlight w:val="none"/>
          <w:lang w:eastAsia="zh-CN"/>
        </w:rPr>
      </w:pPr>
    </w:p>
    <w:p w14:paraId="4B751C6E">
      <w:pPr>
        <w:framePr w:wrap="auto" w:vAnchor="margin" w:hAnchor="text" w:yAlign="inline"/>
        <w:widowControl w:val="0"/>
        <w:wordWrap w:val="0"/>
        <w:spacing w:line="288" w:lineRule="auto"/>
        <w:ind w:firstLine="640" w:firstLineChars="200"/>
        <w:jc w:val="both"/>
        <w:rPr>
          <w:rFonts w:hint="eastAsia" w:ascii="宋体" w:hAnsi="宋体" w:eastAsia="宋体" w:cs="宋体"/>
          <w:color w:val="auto"/>
          <w:sz w:val="32"/>
          <w:szCs w:val="32"/>
          <w:highlight w:val="none"/>
          <w:lang w:eastAsia="zh-CN"/>
        </w:rPr>
      </w:pPr>
    </w:p>
    <w:p w14:paraId="1F2A3B5C">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79A238D3">
      <w:pPr>
        <w:framePr w:wrap="auto" w:vAnchor="margin" w:hAnchor="text" w:yAlign="inline"/>
        <w:widowControl w:val="0"/>
        <w:wordWrap w:val="0"/>
        <w:spacing w:line="360" w:lineRule="auto"/>
        <w:jc w:val="center"/>
        <w:rPr>
          <w:rFonts w:hint="eastAsia" w:ascii="宋体" w:hAnsi="宋体" w:eastAsia="宋体" w:cs="宋体"/>
          <w:b/>
          <w:color w:val="auto"/>
          <w:sz w:val="44"/>
          <w:szCs w:val="44"/>
          <w:highlight w:val="none"/>
          <w:lang w:eastAsia="zh-CN"/>
        </w:rPr>
      </w:pPr>
    </w:p>
    <w:p w14:paraId="2F3F4CE3">
      <w:pPr>
        <w:pStyle w:val="28"/>
        <w:framePr w:wrap="auto" w:vAnchor="margin" w:hAnchor="text" w:yAlign="inline"/>
        <w:rPr>
          <w:rFonts w:hint="eastAsia" w:ascii="宋体" w:hAnsi="宋体" w:eastAsia="宋体" w:cs="宋体"/>
          <w:color w:val="auto"/>
          <w:highlight w:val="none"/>
          <w:lang w:eastAsia="zh-CN"/>
        </w:rPr>
      </w:pPr>
    </w:p>
    <w:p w14:paraId="31CC510C">
      <w:pPr>
        <w:framePr w:wrap="auto" w:vAnchor="margin" w:hAnchor="text" w:yAlign="inline"/>
        <w:widowControl w:val="0"/>
        <w:wordWrap w:val="0"/>
        <w:spacing w:line="360" w:lineRule="auto"/>
        <w:jc w:val="both"/>
        <w:rPr>
          <w:rFonts w:hint="eastAsia" w:ascii="宋体" w:hAnsi="宋体" w:eastAsia="宋体" w:cs="宋体"/>
          <w:color w:val="auto"/>
          <w:sz w:val="32"/>
          <w:szCs w:val="32"/>
          <w:highlight w:val="none"/>
          <w:lang w:eastAsia="zh-CN"/>
        </w:rPr>
      </w:pPr>
    </w:p>
    <w:p w14:paraId="1D4D4FCE">
      <w:pPr>
        <w:pStyle w:val="28"/>
        <w:rPr>
          <w:rFonts w:hint="eastAsia" w:ascii="宋体" w:hAnsi="宋体" w:eastAsia="宋体" w:cs="宋体"/>
          <w:color w:val="auto"/>
          <w:highlight w:val="none"/>
          <w:lang w:eastAsia="zh-CN"/>
        </w:rPr>
      </w:pPr>
    </w:p>
    <w:p w14:paraId="2A256217">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广东高丰建设工程有限公司</w:t>
      </w:r>
    </w:p>
    <w:p w14:paraId="6630CF56">
      <w:pPr>
        <w:pStyle w:val="31"/>
        <w:framePr w:wrap="auto" w:vAnchor="margin" w:hAnchor="text" w:yAlign="inline"/>
        <w:wordWrap w:val="0"/>
        <w:spacing w:line="720" w:lineRule="exact"/>
        <w:jc w:val="center"/>
        <w:rPr>
          <w:rFonts w:hint="eastAsia" w:ascii="宋体" w:hAnsi="宋体" w:eastAsia="宋体" w:cs="宋体"/>
          <w:b/>
          <w:color w:val="auto"/>
          <w:sz w:val="32"/>
          <w:szCs w:val="32"/>
          <w:highlight w:val="none"/>
          <w:lang w:eastAsia="zh-CN"/>
        </w:rPr>
      </w:pPr>
      <w:r>
        <w:rPr>
          <w:rFonts w:hint="eastAsia" w:ascii="宋体" w:hAnsi="宋体" w:eastAsia="宋体" w:cs="宋体"/>
          <w:b/>
          <w:color w:val="auto"/>
          <w:sz w:val="32"/>
          <w:szCs w:val="32"/>
          <w:highlight w:val="none"/>
          <w:lang w:eastAsia="zh-CN"/>
        </w:rPr>
        <w:t>惠州市诚逸咨询有限公司惠东分公司</w:t>
      </w:r>
    </w:p>
    <w:p w14:paraId="2BB404CD">
      <w:pPr>
        <w:pStyle w:val="31"/>
        <w:framePr w:wrap="auto" w:vAnchor="margin" w:hAnchor="text" w:yAlign="inline"/>
        <w:wordWrap w:val="0"/>
        <w:spacing w:line="720" w:lineRule="exact"/>
        <w:jc w:val="center"/>
        <w:rPr>
          <w:rFonts w:hint="eastAsia" w:ascii="宋体" w:hAnsi="宋体" w:eastAsia="宋体" w:cs="宋体"/>
          <w:b/>
          <w:bCs/>
          <w:color w:val="auto"/>
          <w:sz w:val="44"/>
          <w:szCs w:val="44"/>
          <w:highlight w:val="none"/>
          <w:lang w:eastAsia="zh-CN"/>
        </w:rPr>
      </w:pPr>
      <w:r>
        <w:rPr>
          <w:rFonts w:hint="eastAsia" w:ascii="宋体" w:hAnsi="宋体" w:eastAsia="宋体" w:cs="宋体"/>
          <w:b/>
          <w:color w:val="auto"/>
          <w:sz w:val="32"/>
          <w:szCs w:val="32"/>
          <w:highlight w:val="none"/>
          <w:lang w:eastAsia="zh-CN"/>
        </w:rPr>
        <w:t>2024年9月27日</w:t>
      </w:r>
    </w:p>
    <w:p w14:paraId="27EF2A86">
      <w:pPr>
        <w:framePr w:wrap="auto" w:vAnchor="margin" w:hAnchor="text" w:yAlign="inline"/>
        <w:wordWrap w:val="0"/>
        <w:rPr>
          <w:rFonts w:hint="eastAsia" w:ascii="宋体" w:hAnsi="宋体" w:eastAsia="宋体" w:cs="宋体"/>
          <w:b/>
          <w:bCs/>
          <w:color w:val="auto"/>
          <w:sz w:val="44"/>
          <w:szCs w:val="44"/>
          <w:highlight w:val="none"/>
          <w:lang w:val="zh-TW" w:eastAsia="zh-TW"/>
        </w:rPr>
        <w:sectPr>
          <w:headerReference r:id="rId3" w:type="default"/>
          <w:footerReference r:id="rId4"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
          <w:cols w:space="0" w:num="1"/>
          <w:rtlGutter w:val="0"/>
          <w:docGrid w:linePitch="0" w:charSpace="0"/>
        </w:sectPr>
      </w:pPr>
    </w:p>
    <w:p w14:paraId="4D071A2F">
      <w:pPr>
        <w:pStyle w:val="31"/>
        <w:framePr w:wrap="auto" w:vAnchor="margin" w:hAnchor="text" w:yAlign="inline"/>
        <w:wordWrap w:val="0"/>
        <w:spacing w:line="440" w:lineRule="exact"/>
        <w:jc w:val="center"/>
        <w:outlineLvl w:val="9"/>
        <w:rPr>
          <w:rFonts w:hint="eastAsia" w:ascii="宋体" w:hAnsi="宋体" w:eastAsia="宋体" w:cs="宋体"/>
          <w:b/>
          <w:bCs/>
          <w:color w:val="auto"/>
          <w:sz w:val="44"/>
          <w:szCs w:val="44"/>
          <w:highlight w:val="none"/>
          <w:lang w:val="zh-TW" w:eastAsia="zh-TW"/>
        </w:rPr>
      </w:pPr>
      <w:r>
        <w:rPr>
          <w:rFonts w:hint="eastAsia" w:ascii="宋体" w:hAnsi="宋体" w:eastAsia="宋体" w:cs="宋体"/>
          <w:b/>
          <w:bCs/>
          <w:color w:val="auto"/>
          <w:sz w:val="44"/>
          <w:szCs w:val="44"/>
          <w:highlight w:val="none"/>
          <w:lang w:val="zh-TW" w:eastAsia="zh-TW"/>
        </w:rPr>
        <w:t>目    录</w:t>
      </w:r>
    </w:p>
    <w:p w14:paraId="457AD16B">
      <w:pPr>
        <w:pStyle w:val="13"/>
        <w:keepNext w:val="0"/>
        <w:keepLines w:val="0"/>
        <w:pageBreakBefore w:val="0"/>
        <w:framePr w:wrap="auto" w:vAnchor="margin" w:hAnchor="text" w:yAlign="inline"/>
        <w:widowControl/>
        <w:tabs>
          <w:tab w:val="right" w:leader="dot" w:pos="8155"/>
        </w:tabs>
        <w:kinsoku/>
        <w:wordWrap/>
        <w:overflowPunct/>
        <w:topLinePunct w:val="0"/>
        <w:autoSpaceDE/>
        <w:autoSpaceDN/>
        <w:bidi w:val="0"/>
        <w:adjustRightInd/>
        <w:snapToGrid/>
        <w:spacing w:line="480" w:lineRule="auto"/>
        <w:textAlignment w:val="auto"/>
        <w:rPr>
          <w:rFonts w:hint="eastAsia" w:ascii="宋体" w:hAnsi="宋体" w:eastAsia="宋体" w:cs="宋体"/>
          <w:b/>
          <w:bCs/>
          <w:color w:val="auto"/>
          <w:sz w:val="28"/>
          <w:szCs w:val="28"/>
          <w:highlight w:val="none"/>
        </w:rPr>
      </w:pPr>
    </w:p>
    <w:p w14:paraId="12294BBD">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
          <w:bCs/>
          <w:color w:val="auto"/>
          <w:sz w:val="36"/>
          <w:szCs w:val="36"/>
          <w:highlight w:val="none"/>
        </w:rPr>
        <w:fldChar w:fldCharType="begin"/>
      </w:r>
      <w:r>
        <w:rPr>
          <w:rFonts w:hint="eastAsia" w:ascii="宋体" w:hAnsi="宋体" w:eastAsia="宋体" w:cs="宋体"/>
          <w:b/>
          <w:bCs/>
          <w:color w:val="auto"/>
          <w:sz w:val="36"/>
          <w:szCs w:val="36"/>
          <w:highlight w:val="none"/>
        </w:rPr>
        <w:instrText xml:space="preserve">TOC \o "1-2" \h \u </w:instrText>
      </w:r>
      <w:r>
        <w:rPr>
          <w:rFonts w:hint="eastAsia" w:ascii="宋体" w:hAnsi="宋体" w:eastAsia="宋体" w:cs="宋体"/>
          <w:b/>
          <w:bCs/>
          <w:color w:val="auto"/>
          <w:sz w:val="36"/>
          <w:szCs w:val="36"/>
          <w:highlight w:val="none"/>
        </w:rPr>
        <w:fldChar w:fldCharType="separate"/>
      </w: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_Toc12296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第一部分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竞价</w:t>
      </w:r>
      <w:r>
        <w:rPr>
          <w:rFonts w:hint="eastAsia" w:ascii="宋体" w:hAnsi="宋体" w:eastAsia="宋体" w:cs="宋体"/>
          <w:bCs/>
          <w:color w:val="auto"/>
          <w:sz w:val="36"/>
          <w:szCs w:val="44"/>
          <w:highlight w:val="none"/>
          <w:lang w:val="zh-TW" w:eastAsia="zh-TW"/>
        </w:rPr>
        <w:t>公告</w:t>
      </w:r>
      <w:r>
        <w:rPr>
          <w:color w:val="auto"/>
          <w:sz w:val="36"/>
          <w:szCs w:val="36"/>
        </w:rPr>
        <w:tab/>
      </w:r>
      <w:r>
        <w:rPr>
          <w:color w:val="auto"/>
          <w:sz w:val="36"/>
          <w:szCs w:val="36"/>
        </w:rPr>
        <w:fldChar w:fldCharType="begin"/>
      </w:r>
      <w:r>
        <w:rPr>
          <w:color w:val="auto"/>
          <w:sz w:val="36"/>
          <w:szCs w:val="36"/>
        </w:rPr>
        <w:instrText xml:space="preserve"> PAGEREF _Toc12296 \h </w:instrText>
      </w:r>
      <w:r>
        <w:rPr>
          <w:color w:val="auto"/>
          <w:sz w:val="36"/>
          <w:szCs w:val="36"/>
        </w:rPr>
        <w:fldChar w:fldCharType="separate"/>
      </w:r>
      <w:r>
        <w:rPr>
          <w:color w:val="auto"/>
          <w:sz w:val="36"/>
          <w:szCs w:val="36"/>
        </w:rPr>
        <w:t>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7AE4B4E9">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_Toc27100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zh-TW" w:eastAsia="zh-TW"/>
        </w:rPr>
        <w:t>第</w:t>
      </w:r>
      <w:r>
        <w:rPr>
          <w:rFonts w:hint="eastAsia" w:ascii="宋体" w:hAnsi="宋体" w:eastAsia="宋体" w:cs="宋体"/>
          <w:bCs/>
          <w:color w:val="auto"/>
          <w:sz w:val="36"/>
          <w:szCs w:val="44"/>
          <w:highlight w:val="none"/>
          <w:lang w:eastAsia="zh-CN"/>
        </w:rPr>
        <w:t>二</w:t>
      </w:r>
      <w:r>
        <w:rPr>
          <w:rFonts w:hint="eastAsia" w:ascii="宋体" w:hAnsi="宋体" w:eastAsia="宋体" w:cs="宋体"/>
          <w:bCs/>
          <w:color w:val="auto"/>
          <w:sz w:val="36"/>
          <w:szCs w:val="44"/>
          <w:highlight w:val="none"/>
          <w:lang w:val="zh-TW" w:eastAsia="zh-TW"/>
        </w:rPr>
        <w:t xml:space="preserve">部分  </w:t>
      </w:r>
      <w:r>
        <w:rPr>
          <w:rFonts w:hint="eastAsia" w:ascii="宋体" w:hAnsi="宋体" w:eastAsia="宋体" w:cs="宋体"/>
          <w:bCs/>
          <w:color w:val="auto"/>
          <w:sz w:val="36"/>
          <w:szCs w:val="44"/>
          <w:highlight w:val="none"/>
          <w:lang w:eastAsia="zh-CN"/>
        </w:rPr>
        <w:t>参选人须知</w:t>
      </w:r>
      <w:r>
        <w:rPr>
          <w:color w:val="auto"/>
          <w:sz w:val="36"/>
          <w:szCs w:val="36"/>
        </w:rPr>
        <w:tab/>
      </w:r>
      <w:r>
        <w:rPr>
          <w:color w:val="auto"/>
          <w:sz w:val="36"/>
          <w:szCs w:val="36"/>
        </w:rPr>
        <w:fldChar w:fldCharType="begin"/>
      </w:r>
      <w:r>
        <w:rPr>
          <w:color w:val="auto"/>
          <w:sz w:val="36"/>
          <w:szCs w:val="36"/>
        </w:rPr>
        <w:instrText xml:space="preserve"> PAGEREF _Toc27100 \h </w:instrText>
      </w:r>
      <w:r>
        <w:rPr>
          <w:color w:val="auto"/>
          <w:sz w:val="36"/>
          <w:szCs w:val="36"/>
        </w:rPr>
        <w:fldChar w:fldCharType="separate"/>
      </w:r>
      <w:r>
        <w:rPr>
          <w:color w:val="auto"/>
          <w:sz w:val="36"/>
          <w:szCs w:val="36"/>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0518A3F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_Toc19210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第三部分</w:t>
      </w:r>
      <w:r>
        <w:rPr>
          <w:rFonts w:hint="eastAsia" w:ascii="宋体" w:hAnsi="宋体" w:eastAsia="宋体" w:cs="宋体"/>
          <w:bCs/>
          <w:color w:val="auto"/>
          <w:sz w:val="36"/>
          <w:szCs w:val="44"/>
          <w:highlight w:val="none"/>
          <w:lang w:val="zh-TW" w:eastAsia="zh-TW"/>
        </w:rPr>
        <w:t xml:space="preserve">  </w:t>
      </w:r>
      <w:r>
        <w:rPr>
          <w:rFonts w:hint="eastAsia" w:ascii="宋体" w:hAnsi="宋体" w:eastAsia="宋体" w:cs="宋体"/>
          <w:bCs/>
          <w:color w:val="auto"/>
          <w:sz w:val="36"/>
          <w:szCs w:val="44"/>
          <w:highlight w:val="none"/>
          <w:lang w:val="en-US" w:eastAsia="zh-CN"/>
        </w:rPr>
        <w:t>工程量清单</w:t>
      </w:r>
      <w:r>
        <w:rPr>
          <w:color w:val="auto"/>
          <w:sz w:val="36"/>
          <w:szCs w:val="36"/>
        </w:rPr>
        <w:tab/>
      </w:r>
      <w:r>
        <w:rPr>
          <w:color w:val="auto"/>
          <w:sz w:val="36"/>
          <w:szCs w:val="36"/>
        </w:rPr>
        <w:fldChar w:fldCharType="begin"/>
      </w:r>
      <w:r>
        <w:rPr>
          <w:color w:val="auto"/>
          <w:sz w:val="36"/>
          <w:szCs w:val="36"/>
        </w:rPr>
        <w:instrText xml:space="preserve"> PAGEREF _Toc19210 \h </w:instrText>
      </w:r>
      <w:r>
        <w:rPr>
          <w:color w:val="auto"/>
          <w:sz w:val="36"/>
          <w:szCs w:val="36"/>
        </w:rPr>
        <w:fldChar w:fldCharType="separate"/>
      </w:r>
      <w:r>
        <w:rPr>
          <w:color w:val="auto"/>
          <w:sz w:val="36"/>
          <w:szCs w:val="36"/>
        </w:rPr>
        <w:t>12</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8F50C85">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_Toc18423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第四部分  评选办法</w:t>
      </w:r>
      <w:r>
        <w:rPr>
          <w:color w:val="auto"/>
          <w:sz w:val="36"/>
          <w:szCs w:val="36"/>
        </w:rPr>
        <w:tab/>
      </w:r>
      <w:r>
        <w:rPr>
          <w:color w:val="auto"/>
          <w:sz w:val="36"/>
          <w:szCs w:val="36"/>
        </w:rPr>
        <w:fldChar w:fldCharType="begin"/>
      </w:r>
      <w:r>
        <w:rPr>
          <w:color w:val="auto"/>
          <w:sz w:val="36"/>
          <w:szCs w:val="36"/>
        </w:rPr>
        <w:instrText xml:space="preserve"> PAGEREF _Toc18423 \h </w:instrText>
      </w:r>
      <w:r>
        <w:rPr>
          <w:color w:val="auto"/>
          <w:sz w:val="36"/>
          <w:szCs w:val="36"/>
        </w:rPr>
        <w:fldChar w:fldCharType="separate"/>
      </w:r>
      <w:r>
        <w:rPr>
          <w:color w:val="auto"/>
          <w:sz w:val="36"/>
          <w:szCs w:val="36"/>
        </w:rPr>
        <w:t>13</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7E49998">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_Toc19067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第五部分  合同主要条款</w:t>
      </w:r>
      <w:r>
        <w:rPr>
          <w:color w:val="auto"/>
          <w:sz w:val="36"/>
          <w:szCs w:val="36"/>
        </w:rPr>
        <w:tab/>
      </w:r>
      <w:r>
        <w:rPr>
          <w:color w:val="auto"/>
          <w:sz w:val="36"/>
          <w:szCs w:val="36"/>
        </w:rPr>
        <w:fldChar w:fldCharType="begin"/>
      </w:r>
      <w:r>
        <w:rPr>
          <w:color w:val="auto"/>
          <w:sz w:val="36"/>
          <w:szCs w:val="36"/>
        </w:rPr>
        <w:instrText xml:space="preserve"> PAGEREF _Toc19067 \h </w:instrText>
      </w:r>
      <w:r>
        <w:rPr>
          <w:color w:val="auto"/>
          <w:sz w:val="36"/>
          <w:szCs w:val="36"/>
        </w:rPr>
        <w:fldChar w:fldCharType="separate"/>
      </w:r>
      <w:r>
        <w:rPr>
          <w:rFonts w:hint="eastAsia"/>
          <w:color w:val="auto"/>
          <w:sz w:val="36"/>
          <w:szCs w:val="36"/>
          <w:lang w:eastAsia="zh-CN"/>
        </w:rPr>
        <w:t>6</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54F2F22F">
      <w:pPr>
        <w:pStyle w:val="13"/>
        <w:framePr w:wrap="around" w:vAnchor="page" w:hAnchor="page" w:x="1912" w:y="3091"/>
        <w:tabs>
          <w:tab w:val="right" w:leader="dot" w:pos="8294"/>
        </w:tabs>
        <w:spacing w:line="720" w:lineRule="auto"/>
        <w:rPr>
          <w:color w:val="auto"/>
          <w:sz w:val="36"/>
          <w:szCs w:val="36"/>
        </w:rPr>
      </w:pPr>
      <w:r>
        <w:rPr>
          <w:rFonts w:hint="eastAsia" w:ascii="宋体" w:hAnsi="宋体" w:eastAsia="宋体" w:cs="宋体"/>
          <w:bCs/>
          <w:color w:val="auto"/>
          <w:sz w:val="36"/>
          <w:szCs w:val="36"/>
          <w:highlight w:val="none"/>
        </w:rPr>
        <w:fldChar w:fldCharType="begin"/>
      </w:r>
      <w:r>
        <w:rPr>
          <w:rFonts w:hint="eastAsia" w:ascii="宋体" w:hAnsi="宋体" w:eastAsia="宋体" w:cs="宋体"/>
          <w:bCs/>
          <w:color w:val="auto"/>
          <w:sz w:val="36"/>
          <w:szCs w:val="36"/>
          <w:highlight w:val="none"/>
        </w:rPr>
        <w:instrText xml:space="preserve"> HYPERLINK \l _Toc1788 </w:instrText>
      </w:r>
      <w:r>
        <w:rPr>
          <w:rFonts w:hint="eastAsia" w:ascii="宋体" w:hAnsi="宋体" w:eastAsia="宋体" w:cs="宋体"/>
          <w:bCs/>
          <w:color w:val="auto"/>
          <w:sz w:val="36"/>
          <w:szCs w:val="36"/>
          <w:highlight w:val="none"/>
        </w:rPr>
        <w:fldChar w:fldCharType="separate"/>
      </w:r>
      <w:r>
        <w:rPr>
          <w:rFonts w:hint="eastAsia" w:ascii="宋体" w:hAnsi="宋体" w:eastAsia="宋体" w:cs="宋体"/>
          <w:bCs/>
          <w:color w:val="auto"/>
          <w:sz w:val="36"/>
          <w:szCs w:val="44"/>
          <w:highlight w:val="none"/>
          <w:lang w:val="en-US" w:eastAsia="zh-CN"/>
        </w:rPr>
        <w:t>第六部分  响应文件格式</w:t>
      </w:r>
      <w:r>
        <w:rPr>
          <w:color w:val="auto"/>
          <w:sz w:val="36"/>
          <w:szCs w:val="36"/>
        </w:rPr>
        <w:tab/>
      </w:r>
      <w:r>
        <w:rPr>
          <w:color w:val="auto"/>
          <w:sz w:val="36"/>
          <w:szCs w:val="36"/>
        </w:rPr>
        <w:fldChar w:fldCharType="begin"/>
      </w:r>
      <w:r>
        <w:rPr>
          <w:color w:val="auto"/>
          <w:sz w:val="36"/>
          <w:szCs w:val="36"/>
        </w:rPr>
        <w:instrText xml:space="preserve"> PAGEREF _Toc1788 \h </w:instrText>
      </w:r>
      <w:r>
        <w:rPr>
          <w:color w:val="auto"/>
          <w:sz w:val="36"/>
          <w:szCs w:val="36"/>
        </w:rPr>
        <w:fldChar w:fldCharType="separate"/>
      </w:r>
      <w:r>
        <w:rPr>
          <w:color w:val="auto"/>
          <w:sz w:val="36"/>
          <w:szCs w:val="36"/>
        </w:rPr>
        <w:t>18</w:t>
      </w:r>
      <w:r>
        <w:rPr>
          <w:color w:val="auto"/>
          <w:sz w:val="36"/>
          <w:szCs w:val="36"/>
        </w:rPr>
        <w:fldChar w:fldCharType="end"/>
      </w:r>
      <w:r>
        <w:rPr>
          <w:rFonts w:hint="eastAsia" w:ascii="宋体" w:hAnsi="宋体" w:eastAsia="宋体" w:cs="宋体"/>
          <w:bCs/>
          <w:color w:val="auto"/>
          <w:sz w:val="36"/>
          <w:szCs w:val="36"/>
          <w:highlight w:val="none"/>
        </w:rPr>
        <w:fldChar w:fldCharType="end"/>
      </w:r>
    </w:p>
    <w:p w14:paraId="340DCCBF">
      <w:pPr>
        <w:keepNext w:val="0"/>
        <w:keepLines w:val="0"/>
        <w:pageBreakBefore w:val="0"/>
        <w:framePr w:wrap="around" w:vAnchor="page" w:hAnchor="page" w:x="1912" w:y="3091"/>
        <w:widowControl/>
        <w:kinsoku/>
        <w:wordWrap/>
        <w:overflowPunct/>
        <w:topLinePunct w:val="0"/>
        <w:autoSpaceDE/>
        <w:autoSpaceDN/>
        <w:bidi w:val="0"/>
        <w:adjustRightInd/>
        <w:snapToGrid/>
        <w:spacing w:line="720" w:lineRule="auto"/>
        <w:textAlignment w:val="auto"/>
        <w:rPr>
          <w:rFonts w:hint="eastAsia" w:ascii="宋体" w:hAnsi="宋体" w:eastAsia="宋体" w:cs="宋体"/>
          <w:b/>
          <w:bCs/>
          <w:color w:val="auto"/>
          <w:sz w:val="36"/>
          <w:szCs w:val="36"/>
          <w:highlight w:val="none"/>
        </w:rPr>
      </w:pPr>
      <w:r>
        <w:rPr>
          <w:rFonts w:hint="eastAsia" w:ascii="宋体" w:hAnsi="宋体" w:eastAsia="宋体" w:cs="宋体"/>
          <w:bCs/>
          <w:color w:val="auto"/>
          <w:sz w:val="36"/>
          <w:szCs w:val="36"/>
          <w:highlight w:val="none"/>
        </w:rPr>
        <w:fldChar w:fldCharType="end"/>
      </w:r>
    </w:p>
    <w:p w14:paraId="593E6214">
      <w:pPr>
        <w:pStyle w:val="31"/>
        <w:framePr w:wrap="auto" w:vAnchor="margin" w:hAnchor="text" w:yAlign="inline"/>
        <w:wordWrap w:val="0"/>
        <w:spacing w:line="440" w:lineRule="exact"/>
        <w:jc w:val="both"/>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color w:val="auto"/>
          <w:sz w:val="32"/>
          <w:szCs w:val="32"/>
          <w:highlight w:val="none"/>
        </w:rPr>
        <w:br w:type="page"/>
      </w:r>
    </w:p>
    <w:p w14:paraId="0F32ED90">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zh-TW" w:eastAsia="zh-TW"/>
        </w:rPr>
      </w:pPr>
      <w:bookmarkStart w:id="0" w:name="_Toc12296"/>
      <w:bookmarkStart w:id="1" w:name="_Toc32465"/>
      <w:r>
        <w:rPr>
          <w:rFonts w:hint="eastAsia" w:ascii="宋体" w:hAnsi="宋体" w:eastAsia="宋体" w:cs="宋体"/>
          <w:b/>
          <w:bCs/>
          <w:color w:val="auto"/>
          <w:sz w:val="32"/>
          <w:szCs w:val="32"/>
          <w:highlight w:val="none"/>
          <w:lang w:val="en-US" w:eastAsia="zh-CN"/>
        </w:rPr>
        <w:t>第一部分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竞价</w:t>
      </w:r>
      <w:r>
        <w:rPr>
          <w:rFonts w:hint="eastAsia" w:ascii="宋体" w:hAnsi="宋体" w:eastAsia="宋体" w:cs="宋体"/>
          <w:b/>
          <w:bCs/>
          <w:color w:val="auto"/>
          <w:sz w:val="32"/>
          <w:szCs w:val="32"/>
          <w:highlight w:val="none"/>
          <w:lang w:val="zh-TW" w:eastAsia="zh-TW"/>
        </w:rPr>
        <w:t>公告</w:t>
      </w:r>
      <w:bookmarkEnd w:id="0"/>
      <w:bookmarkEnd w:id="1"/>
    </w:p>
    <w:p w14:paraId="13AEA6A6">
      <w:pPr>
        <w:keepNext w:val="0"/>
        <w:keepLines w:val="0"/>
        <w:pageBreakBefore w:val="0"/>
        <w:framePr w:wrap="auto" w:vAnchor="margin" w:hAnchor="text" w:yAlign="inline"/>
        <w:widowControl w:val="0"/>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bookmarkStart w:id="2" w:name="_Toc21380"/>
      <w:bookmarkStart w:id="3" w:name="_Toc229646710"/>
      <w:bookmarkStart w:id="4" w:name="_Toc16761"/>
      <w:bookmarkStart w:id="5" w:name="_Toc500491903"/>
      <w:bookmarkStart w:id="6" w:name="_Toc7164"/>
      <w:bookmarkStart w:id="7" w:name="_Toc144974496"/>
      <w:bookmarkStart w:id="8" w:name="_Toc16780"/>
      <w:bookmarkStart w:id="9" w:name="_Toc152042304"/>
      <w:bookmarkStart w:id="10" w:name="_Toc392345907"/>
      <w:bookmarkStart w:id="11" w:name="_Toc31806"/>
      <w:bookmarkStart w:id="12" w:name="_Toc152045528"/>
      <w:r>
        <w:rPr>
          <w:rFonts w:hint="eastAsia" w:ascii="宋体" w:hAnsi="宋体" w:eastAsia="宋体" w:cs="宋体"/>
          <w:color w:val="auto"/>
          <w:sz w:val="28"/>
          <w:szCs w:val="28"/>
          <w:highlight w:val="none"/>
          <w:u w:val="none" w:color="auto"/>
          <w:lang w:val="en-US" w:eastAsia="zh-CN"/>
        </w:rPr>
        <w:t>惠州市诚逸咨询有限公司惠东分公司（以下简称“采购代理机构”）受广东高丰建设工程有限公司（以下简称“采购人</w:t>
      </w:r>
      <w:r>
        <w:rPr>
          <w:rFonts w:hint="default" w:ascii="宋体" w:hAnsi="宋体" w:eastAsia="宋体" w:cs="宋体"/>
          <w:color w:val="auto"/>
          <w:sz w:val="28"/>
          <w:szCs w:val="28"/>
          <w:highlight w:val="none"/>
          <w:u w:val="none" w:color="auto"/>
          <w:lang w:val="en-US" w:eastAsia="zh-CN"/>
        </w:rPr>
        <w:t>”</w:t>
      </w:r>
      <w:r>
        <w:rPr>
          <w:rFonts w:hint="eastAsia" w:ascii="宋体" w:hAnsi="宋体" w:eastAsia="宋体" w:cs="宋体"/>
          <w:color w:val="auto"/>
          <w:sz w:val="28"/>
          <w:szCs w:val="28"/>
          <w:highlight w:val="none"/>
          <w:u w:val="none" w:color="auto"/>
          <w:lang w:val="en-US" w:eastAsia="zh-CN"/>
        </w:rPr>
        <w:t>）的委托，诚邀国内合格参选人就广东省惠州市惠东县稔山镇蟹洲海堤水闸重建工程</w:t>
      </w:r>
      <w:r>
        <w:rPr>
          <w:rFonts w:hint="eastAsia" w:ascii="宋体" w:hAnsi="宋体" w:eastAsia="宋体" w:cs="宋体"/>
          <w:color w:val="auto"/>
          <w:sz w:val="28"/>
          <w:szCs w:val="28"/>
          <w:highlight w:val="none"/>
          <w:u w:val="none" w:color="auto"/>
          <w:lang w:val="en-US" w:eastAsia="zh-CN"/>
        </w:rPr>
        <w:t>（编号12号）钢板桩施工分包</w:t>
      </w:r>
      <w:r>
        <w:rPr>
          <w:rFonts w:hint="eastAsia" w:ascii="宋体" w:hAnsi="宋体" w:eastAsia="宋体" w:cs="宋体"/>
          <w:b w:val="0"/>
          <w:bCs w:val="0"/>
          <w:i w:val="0"/>
          <w:iCs w:val="0"/>
          <w:caps w:val="0"/>
          <w:color w:val="auto"/>
          <w:spacing w:val="0"/>
          <w:kern w:val="0"/>
          <w:sz w:val="28"/>
          <w:szCs w:val="28"/>
          <w:highlight w:val="none"/>
          <w:u w:val="none" w:color="auto"/>
          <w:shd w:val="clear" w:fill="FFFFFF"/>
          <w:lang w:val="en-US" w:eastAsia="zh-CN" w:bidi="ar"/>
        </w:rPr>
        <w:t>的采购(以下称</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“项目”或“本项目”)（项目编号：</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HZCY2024009-12</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）提交竞价申请文件：</w:t>
      </w:r>
    </w:p>
    <w:p w14:paraId="63361F1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一、</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方式：</w:t>
      </w:r>
      <w:r>
        <w:rPr>
          <w:rFonts w:hint="eastAsia" w:ascii="宋体" w:hAnsi="宋体" w:eastAsia="宋体" w:cs="宋体"/>
          <w:color w:val="auto"/>
          <w:sz w:val="28"/>
          <w:szCs w:val="28"/>
          <w:highlight w:val="none"/>
        </w:rPr>
        <w:t>公开</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竞价</w:t>
      </w:r>
      <w:bookmarkStart w:id="28" w:name="_GoBack"/>
      <w:bookmarkEnd w:id="28"/>
    </w:p>
    <w:p w14:paraId="5AEDDFF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二、项目概况与</w:t>
      </w: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0625568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val="0"/>
          <w:bCs w:val="0"/>
          <w:color w:val="auto"/>
          <w:sz w:val="28"/>
          <w:szCs w:val="28"/>
          <w:highlight w:val="none"/>
        </w:rPr>
      </w:pPr>
      <w:r>
        <w:rPr>
          <w:rFonts w:hint="eastAsia" w:ascii="宋体" w:hAnsi="宋体" w:eastAsia="宋体" w:cs="宋体"/>
          <w:b/>
          <w:bCs/>
          <w:color w:val="auto"/>
          <w:sz w:val="28"/>
          <w:szCs w:val="28"/>
          <w:highlight w:val="none"/>
        </w:rPr>
        <w:t>1、项目概况：</w:t>
      </w:r>
    </w:p>
    <w:p w14:paraId="2F7F58CE">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default"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工程建设地点位于惠州市惠东县稔山镇，1孔左岸排水闸，7孔拦河水闸，左、右岸岸墙以及其他配套附属设施。</w:t>
      </w:r>
    </w:p>
    <w:p w14:paraId="6D29DF7A">
      <w:pPr>
        <w:pStyle w:val="15"/>
        <w:keepNext w:val="0"/>
        <w:keepLines w:val="0"/>
        <w:pageBreakBefore w:val="0"/>
        <w:framePr w:wrap="auto" w:vAnchor="margin" w:hAnchor="text" w:yAlign="inline"/>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color w:val="auto"/>
          <w:sz w:val="28"/>
          <w:szCs w:val="28"/>
          <w:highlight w:val="none"/>
          <w:u w:val="single"/>
          <w:lang w:val="en-US" w:eastAsia="zh-CN"/>
        </w:rPr>
      </w:pPr>
      <w:r>
        <w:rPr>
          <w:rFonts w:hint="eastAsia" w:ascii="宋体" w:hAnsi="宋体" w:eastAsia="宋体" w:cs="宋体"/>
          <w:b/>
          <w:bCs/>
          <w:color w:val="auto"/>
          <w:sz w:val="28"/>
          <w:szCs w:val="28"/>
          <w:highlight w:val="none"/>
          <w:lang w:eastAsia="zh-CN"/>
        </w:rPr>
        <w:t>采购</w:t>
      </w:r>
      <w:r>
        <w:rPr>
          <w:rFonts w:hint="eastAsia" w:ascii="宋体" w:hAnsi="宋体" w:eastAsia="宋体" w:cs="宋体"/>
          <w:b/>
          <w:bCs/>
          <w:color w:val="auto"/>
          <w:sz w:val="28"/>
          <w:szCs w:val="28"/>
          <w:highlight w:val="none"/>
        </w:rPr>
        <w:t>内容：</w:t>
      </w:r>
    </w:p>
    <w:p w14:paraId="28567041">
      <w:pPr>
        <w:pStyle w:val="15"/>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rightChars="0" w:firstLine="560" w:firstLineChars="200"/>
        <w:jc w:val="left"/>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eastAsia="zh-CN"/>
        </w:rPr>
        <w:t>承包人现场施工所需的</w:t>
      </w:r>
      <w:r>
        <w:rPr>
          <w:rFonts w:hint="eastAsia" w:ascii="宋体" w:hAnsi="宋体" w:eastAsia="宋体" w:cs="宋体"/>
          <w:color w:val="auto"/>
          <w:sz w:val="28"/>
          <w:szCs w:val="28"/>
          <w:highlight w:val="none"/>
          <w:u w:val="none"/>
          <w:lang w:eastAsia="zh-CN"/>
        </w:rPr>
        <w:t>钢板桩施工分包</w:t>
      </w:r>
    </w:p>
    <w:p w14:paraId="69D08C0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Style w:val="21"/>
          <w:rFonts w:hint="eastAsia" w:ascii="宋体" w:hAnsi="宋体" w:eastAsia="宋体" w:cs="宋体"/>
          <w:i w:val="0"/>
          <w:iCs w:val="0"/>
          <w:caps w:val="0"/>
          <w:color w:val="auto"/>
          <w:spacing w:val="0"/>
          <w:sz w:val="28"/>
          <w:szCs w:val="28"/>
          <w:highlight w:val="none"/>
          <w:u w:val="none"/>
          <w:shd w:val="clear" w:fill="FFFFFF"/>
        </w:rPr>
        <w:t>三、</w:t>
      </w:r>
      <w:r>
        <w:rPr>
          <w:rStyle w:val="21"/>
          <w:rFonts w:hint="eastAsia" w:ascii="宋体" w:hAnsi="宋体" w:eastAsia="宋体" w:cs="宋体"/>
          <w:i w:val="0"/>
          <w:iCs w:val="0"/>
          <w:caps w:val="0"/>
          <w:color w:val="auto"/>
          <w:spacing w:val="0"/>
          <w:sz w:val="28"/>
          <w:szCs w:val="28"/>
          <w:highlight w:val="none"/>
          <w:u w:val="none"/>
          <w:shd w:val="clear" w:fill="FFFFFF"/>
          <w:lang w:eastAsia="zh-CN"/>
        </w:rPr>
        <w:t>参选人</w:t>
      </w:r>
      <w:r>
        <w:rPr>
          <w:rStyle w:val="21"/>
          <w:rFonts w:hint="eastAsia" w:ascii="宋体" w:hAnsi="宋体" w:eastAsia="宋体" w:cs="宋体"/>
          <w:i w:val="0"/>
          <w:iCs w:val="0"/>
          <w:caps w:val="0"/>
          <w:color w:val="auto"/>
          <w:spacing w:val="0"/>
          <w:sz w:val="28"/>
          <w:szCs w:val="28"/>
          <w:highlight w:val="none"/>
          <w:u w:val="none"/>
          <w:shd w:val="clear" w:fill="FFFFFF"/>
        </w:rPr>
        <w:t>资格要求</w:t>
      </w:r>
    </w:p>
    <w:p w14:paraId="70992D1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48B13E5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9B0D81D">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2235567F">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p w14:paraId="74033BC7">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四、</w:t>
      </w: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竞价文件</w:t>
      </w:r>
      <w:r>
        <w:rPr>
          <w:rFonts w:hint="eastAsia" w:ascii="宋体" w:hAnsi="宋体" w:eastAsia="宋体" w:cs="宋体"/>
          <w:b/>
          <w:bCs/>
          <w:color w:val="auto"/>
          <w:sz w:val="28"/>
          <w:szCs w:val="28"/>
          <w:highlight w:val="none"/>
        </w:rPr>
        <w:t>的获取</w:t>
      </w:r>
    </w:p>
    <w:p w14:paraId="045988C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1、本项目</w:t>
      </w:r>
      <w:r>
        <w:rPr>
          <w:rFonts w:hint="eastAsia" w:ascii="宋体" w:hAnsi="宋体" w:eastAsia="宋体" w:cs="宋体"/>
          <w:color w:val="auto"/>
          <w:sz w:val="28"/>
          <w:szCs w:val="28"/>
          <w:highlight w:val="none"/>
          <w:lang w:eastAsia="zh-CN"/>
        </w:rPr>
        <w:t>竞价文件</w:t>
      </w:r>
      <w:r>
        <w:rPr>
          <w:rFonts w:hint="eastAsia" w:ascii="宋体" w:hAnsi="宋体" w:eastAsia="宋体" w:cs="宋体"/>
          <w:color w:val="auto"/>
          <w:sz w:val="28"/>
          <w:szCs w:val="28"/>
          <w:highlight w:val="none"/>
        </w:rPr>
        <w:t>、补遗书（补充、澄清、修改文件）以网上下载方式发放。如需图纸请自行联系本项目联系人获取。</w:t>
      </w:r>
    </w:p>
    <w:p w14:paraId="30896EA9">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2、澄清、补充、修改等更正补充公告请自行登录</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进行下载，</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人不再另行通知。</w:t>
      </w:r>
    </w:p>
    <w:p w14:paraId="3903C330">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五、响应文件的递交</w:t>
      </w:r>
    </w:p>
    <w:p w14:paraId="7683C924">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人不统一组织工程现场踏勘和响应预备会,响应人视需要自行前往现场踏勘。</w:t>
      </w:r>
    </w:p>
    <w:p w14:paraId="0B129346">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2、响应文</w:t>
      </w:r>
      <w:r>
        <w:rPr>
          <w:rFonts w:hint="eastAsia" w:ascii="宋体" w:hAnsi="宋体" w:eastAsia="宋体" w:cs="宋体"/>
          <w:color w:val="auto"/>
          <w:sz w:val="28"/>
          <w:szCs w:val="28"/>
          <w:highlight w:val="none"/>
          <w:u w:val="single" w:color="auto"/>
        </w:rPr>
        <w:t>件递交的截止时间</w:t>
      </w:r>
      <w:r>
        <w:rPr>
          <w:rFonts w:hint="eastAsia" w:ascii="宋体" w:hAnsi="宋体" w:eastAsia="宋体" w:cs="宋体"/>
          <w:color w:val="auto"/>
          <w:sz w:val="28"/>
          <w:szCs w:val="28"/>
          <w:highlight w:val="none"/>
          <w:u w:val="single" w:color="auto"/>
          <w:lang w:eastAsia="zh-CN"/>
        </w:rPr>
        <w:t>：</w:t>
      </w:r>
      <w:r>
        <w:rPr>
          <w:rFonts w:hint="eastAsia" w:ascii="宋体" w:hAnsi="宋体" w:eastAsia="宋体" w:cs="宋体"/>
          <w:color w:val="auto"/>
          <w:sz w:val="28"/>
          <w:szCs w:val="28"/>
          <w:highlight w:val="none"/>
          <w:u w:val="single" w:color="auto"/>
          <w:lang w:eastAsia="zh-CN"/>
        </w:rPr>
        <w:t>2024年10月8日</w:t>
      </w:r>
      <w:r>
        <w:rPr>
          <w:rFonts w:hint="eastAsia" w:ascii="宋体" w:hAnsi="宋体" w:eastAsia="宋体" w:cs="宋体"/>
          <w:color w:val="auto"/>
          <w:sz w:val="28"/>
          <w:szCs w:val="28"/>
          <w:highlight w:val="none"/>
          <w:u w:val="single" w:color="auto"/>
          <w:lang w:eastAsia="zh-CN"/>
        </w:rPr>
        <w:t>12:00。</w:t>
      </w:r>
    </w:p>
    <w:p w14:paraId="5A590A9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3、响应文件递交方式：纸质响应文件采用现场递交或邮寄方式，递交（邮寄</w:t>
      </w:r>
      <w:r>
        <w:rPr>
          <w:rFonts w:hint="eastAsia" w:ascii="宋体" w:hAnsi="宋体" w:eastAsia="宋体" w:cs="宋体"/>
          <w:color w:val="auto"/>
          <w:sz w:val="28"/>
          <w:szCs w:val="28"/>
          <w:highlight w:val="none"/>
          <w:u w:val="none" w:color="auto"/>
        </w:rPr>
        <w:t>）地址：</w:t>
      </w:r>
      <w:r>
        <w:rPr>
          <w:rFonts w:hint="eastAsia" w:ascii="宋体" w:hAnsi="宋体" w:eastAsia="宋体" w:cs="宋体"/>
          <w:b w:val="0"/>
          <w:bCs w:val="0"/>
          <w:i w:val="0"/>
          <w:iCs w:val="0"/>
          <w:caps w:val="0"/>
          <w:color w:val="auto"/>
          <w:spacing w:val="0"/>
          <w:sz w:val="28"/>
          <w:szCs w:val="28"/>
          <w:highlight w:val="none"/>
          <w:u w:val="single"/>
          <w:shd w:val="clear" w:fill="FFFFFF"/>
          <w:lang w:val="en-US" w:eastAsia="zh-CN"/>
        </w:rPr>
        <w:t>惠州市惠东县惠东大道1212号公路事务养护中心4楼高丰公司</w:t>
      </w:r>
      <w:r>
        <w:rPr>
          <w:rFonts w:hint="eastAsia" w:ascii="宋体" w:hAnsi="宋体" w:eastAsia="宋体" w:cs="宋体"/>
          <w:color w:val="auto"/>
          <w:sz w:val="28"/>
          <w:szCs w:val="28"/>
          <w:highlight w:val="none"/>
        </w:rPr>
        <w:t>。</w:t>
      </w:r>
    </w:p>
    <w:p w14:paraId="24CC2202">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b/>
          <w:bCs/>
          <w:color w:val="auto"/>
          <w:sz w:val="28"/>
          <w:szCs w:val="28"/>
          <w:highlight w:val="none"/>
        </w:rPr>
      </w:pPr>
      <w:r>
        <w:rPr>
          <w:rFonts w:hint="eastAsia" w:ascii="宋体" w:hAnsi="宋体" w:eastAsia="宋体" w:cs="宋体"/>
          <w:color w:val="auto"/>
          <w:sz w:val="28"/>
          <w:szCs w:val="28"/>
          <w:highlight w:val="none"/>
        </w:rPr>
        <w:t>4、逾期送达或未密封将予以拒收。</w:t>
      </w:r>
    </w:p>
    <w:p w14:paraId="2160FD6B">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2"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六、发布公告的媒介</w:t>
      </w:r>
    </w:p>
    <w:p w14:paraId="0D50647C">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本次</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采购公告</w:t>
      </w:r>
      <w:r>
        <w:rPr>
          <w:rFonts w:hint="eastAsia" w:ascii="宋体" w:hAnsi="宋体" w:eastAsia="宋体" w:cs="宋体"/>
          <w:color w:val="auto"/>
          <w:sz w:val="28"/>
          <w:szCs w:val="28"/>
          <w:highlight w:val="none"/>
        </w:rPr>
        <w:t>在</w:t>
      </w:r>
      <w:r>
        <w:rPr>
          <w:rFonts w:hint="eastAsia" w:ascii="宋体" w:hAnsi="宋体" w:eastAsia="宋体" w:cs="宋体"/>
          <w:color w:val="auto"/>
          <w:sz w:val="28"/>
          <w:szCs w:val="28"/>
          <w:highlight w:val="none"/>
          <w:lang w:val="en-US" w:eastAsia="zh-CN"/>
        </w:rPr>
        <w:t>广东高丰建设工程有限公司官网（http://www.gdtianfeng.com/）</w:t>
      </w:r>
      <w:r>
        <w:rPr>
          <w:rFonts w:hint="eastAsia" w:ascii="宋体" w:hAnsi="宋体" w:eastAsia="宋体" w:cs="宋体"/>
          <w:color w:val="auto"/>
          <w:sz w:val="28"/>
          <w:szCs w:val="28"/>
          <w:highlight w:val="none"/>
        </w:rPr>
        <w:t>上发布。</w:t>
      </w:r>
    </w:p>
    <w:p w14:paraId="623DD06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2" w:firstLineChars="200"/>
        <w:jc w:val="left"/>
        <w:textAlignment w:val="auto"/>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bCs/>
          <w:i w:val="0"/>
          <w:iCs w:val="0"/>
          <w:caps w:val="0"/>
          <w:color w:val="auto"/>
          <w:spacing w:val="0"/>
          <w:kern w:val="0"/>
          <w:sz w:val="28"/>
          <w:szCs w:val="28"/>
          <w:highlight w:val="none"/>
          <w:u w:val="none"/>
          <w:shd w:val="clear" w:fill="FFFFFF"/>
          <w:lang w:val="en-US" w:eastAsia="zh-CN" w:bidi="ar"/>
        </w:rPr>
        <w:t>七、联系方式：</w:t>
      </w:r>
    </w:p>
    <w:p w14:paraId="59AAA626">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1.采购人信息</w:t>
      </w:r>
    </w:p>
    <w:p w14:paraId="101E884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名称：广东高丰建设工程有限公司</w:t>
      </w:r>
    </w:p>
    <w:p w14:paraId="10A30D8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46541B52">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p w14:paraId="6A3BB6A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2.采购代理机构信息</w:t>
      </w:r>
    </w:p>
    <w:p w14:paraId="1136A7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名称：惠州市诚逸咨询有限公司惠东分公司</w:t>
      </w:r>
    </w:p>
    <w:p w14:paraId="2336CE2A">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惠东县大岭镇新安坑口桥头第3层</w:t>
      </w:r>
    </w:p>
    <w:p w14:paraId="1B9EDF10">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联系方式：</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0752-3798001</w:t>
      </w:r>
    </w:p>
    <w:p w14:paraId="1CCED735">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right="0" w:firstLine="560" w:firstLineChars="200"/>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2B46061C">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leftChars="0" w:right="-106" w:rightChars="-44" w:firstLine="238" w:firstLineChars="85"/>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p>
    <w:p w14:paraId="0C65A051">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采购人：广东高丰建设工程有限公司</w:t>
      </w:r>
    </w:p>
    <w:p w14:paraId="248F7903">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采购代理机构：惠州市诚逸咨询有限公司惠东分公司</w:t>
      </w:r>
    </w:p>
    <w:p w14:paraId="37CCBE6B">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right"/>
        <w:textAlignment w:val="auto"/>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pP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公告发布时间：</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2024年9月27日</w:t>
      </w:r>
    </w:p>
    <w:p w14:paraId="14C217BF">
      <w:pPr>
        <w:framePr w:wrap="auto" w:vAnchor="margin" w:hAnchor="text" w:yAlign="inline"/>
        <w:rPr>
          <w:rFonts w:hint="eastAsia" w:ascii="宋体" w:hAnsi="宋体" w:eastAsia="宋体" w:cs="宋体"/>
          <w:b/>
          <w:bCs/>
          <w:color w:val="auto"/>
          <w:sz w:val="32"/>
          <w:szCs w:val="32"/>
          <w:highlight w:val="none"/>
          <w:lang w:val="zh-TW" w:eastAsia="zh-TW"/>
        </w:rPr>
      </w:pPr>
    </w:p>
    <w:p w14:paraId="61BC0AF9">
      <w:pPr>
        <w:framePr w:wrap="auto" w:vAnchor="margin" w:hAnchor="text" w:yAlign="inline"/>
        <w:rPr>
          <w:rFonts w:hint="eastAsia" w:ascii="宋体" w:hAnsi="宋体" w:eastAsia="宋体" w:cs="宋体"/>
          <w:b/>
          <w:bCs/>
          <w:color w:val="auto"/>
          <w:sz w:val="32"/>
          <w:szCs w:val="32"/>
          <w:highlight w:val="none"/>
          <w:lang w:val="zh-TW" w:eastAsia="zh-TW"/>
        </w:rPr>
      </w:pPr>
    </w:p>
    <w:p w14:paraId="687C0335">
      <w:pPr>
        <w:framePr w:wrap="auto" w:vAnchor="margin" w:hAnchor="text" w:yAlign="inline"/>
        <w:rPr>
          <w:rFonts w:hint="eastAsia" w:ascii="宋体" w:hAnsi="宋体" w:eastAsia="宋体" w:cs="宋体"/>
          <w:b/>
          <w:bCs/>
          <w:color w:val="auto"/>
          <w:sz w:val="32"/>
          <w:szCs w:val="32"/>
          <w:highlight w:val="none"/>
          <w:lang w:val="zh-TW" w:eastAsia="zh-TW"/>
        </w:rPr>
      </w:pPr>
      <w:r>
        <w:rPr>
          <w:rFonts w:hint="eastAsia" w:ascii="宋体" w:hAnsi="宋体" w:eastAsia="宋体" w:cs="宋体"/>
          <w:b/>
          <w:bCs/>
          <w:color w:val="auto"/>
          <w:sz w:val="32"/>
          <w:szCs w:val="32"/>
          <w:highlight w:val="none"/>
          <w:lang w:val="zh-TW" w:eastAsia="zh-TW"/>
        </w:rPr>
        <w:br w:type="page"/>
      </w:r>
    </w:p>
    <w:p w14:paraId="1FF202B8">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color w:val="auto"/>
          <w:sz w:val="28"/>
          <w:szCs w:val="28"/>
          <w:highlight w:val="none"/>
          <w:lang w:eastAsia="zh-CN"/>
        </w:rPr>
      </w:pPr>
      <w:bookmarkStart w:id="13" w:name="_Toc29038"/>
      <w:bookmarkStart w:id="14" w:name="_Toc27100"/>
      <w:r>
        <w:rPr>
          <w:rFonts w:hint="eastAsia" w:ascii="宋体" w:hAnsi="宋体" w:eastAsia="宋体" w:cs="宋体"/>
          <w:b/>
          <w:bCs/>
          <w:color w:val="auto"/>
          <w:sz w:val="32"/>
          <w:szCs w:val="32"/>
          <w:highlight w:val="none"/>
          <w:lang w:val="zh-TW" w:eastAsia="zh-TW"/>
        </w:rPr>
        <w:t>第</w:t>
      </w:r>
      <w:r>
        <w:rPr>
          <w:rFonts w:hint="eastAsia" w:ascii="宋体" w:hAnsi="宋体" w:eastAsia="宋体" w:cs="宋体"/>
          <w:b/>
          <w:bCs/>
          <w:color w:val="auto"/>
          <w:sz w:val="32"/>
          <w:szCs w:val="32"/>
          <w:highlight w:val="none"/>
          <w:lang w:eastAsia="zh-CN"/>
        </w:rPr>
        <w:t>二</w:t>
      </w:r>
      <w:r>
        <w:rPr>
          <w:rFonts w:hint="eastAsia" w:ascii="宋体" w:hAnsi="宋体" w:eastAsia="宋体" w:cs="宋体"/>
          <w:b/>
          <w:bCs/>
          <w:color w:val="auto"/>
          <w:sz w:val="32"/>
          <w:szCs w:val="32"/>
          <w:highlight w:val="none"/>
          <w:lang w:val="zh-TW" w:eastAsia="zh-TW"/>
        </w:rPr>
        <w:t xml:space="preserve">部分 </w:t>
      </w:r>
      <w:bookmarkEnd w:id="2"/>
      <w:bookmarkEnd w:id="3"/>
      <w:bookmarkEnd w:id="4"/>
      <w:bookmarkEnd w:id="5"/>
      <w:bookmarkEnd w:id="6"/>
      <w:bookmarkEnd w:id="7"/>
      <w:bookmarkEnd w:id="8"/>
      <w:bookmarkEnd w:id="9"/>
      <w:bookmarkEnd w:id="10"/>
      <w:bookmarkEnd w:id="11"/>
      <w:bookmarkEnd w:id="12"/>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eastAsia="zh-CN"/>
        </w:rPr>
        <w:t>参选人须知</w:t>
      </w:r>
      <w:bookmarkEnd w:id="13"/>
      <w:bookmarkEnd w:id="14"/>
    </w:p>
    <w:tbl>
      <w:tblPr>
        <w:tblStyle w:val="18"/>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933"/>
        <w:gridCol w:w="5932"/>
      </w:tblGrid>
      <w:tr w14:paraId="1D2BA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630068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序号</w:t>
            </w:r>
          </w:p>
        </w:tc>
        <w:tc>
          <w:tcPr>
            <w:tcW w:w="1123" w:type="pct"/>
            <w:noWrap w:val="0"/>
            <w:vAlign w:val="center"/>
          </w:tcPr>
          <w:p w14:paraId="62532E6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条款名称</w:t>
            </w:r>
          </w:p>
        </w:tc>
        <w:tc>
          <w:tcPr>
            <w:tcW w:w="3445" w:type="pct"/>
            <w:noWrap w:val="0"/>
            <w:vAlign w:val="center"/>
          </w:tcPr>
          <w:p w14:paraId="254610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编列内容</w:t>
            </w:r>
          </w:p>
        </w:tc>
      </w:tr>
      <w:tr w14:paraId="71850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57353C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w:t>
            </w:r>
          </w:p>
        </w:tc>
        <w:tc>
          <w:tcPr>
            <w:tcW w:w="1123" w:type="pct"/>
            <w:noWrap w:val="0"/>
            <w:vAlign w:val="center"/>
          </w:tcPr>
          <w:p w14:paraId="5C95A5C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人</w:t>
            </w:r>
          </w:p>
        </w:tc>
        <w:tc>
          <w:tcPr>
            <w:tcW w:w="3445" w:type="pct"/>
            <w:noWrap w:val="0"/>
            <w:vAlign w:val="center"/>
          </w:tcPr>
          <w:p w14:paraId="292AA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w:t>
            </w:r>
            <w:r>
              <w:rPr>
                <w:rFonts w:hint="eastAsia" w:ascii="宋体" w:hAnsi="宋体" w:eastAsia="宋体" w:cs="宋体"/>
                <w:color w:val="auto"/>
                <w:sz w:val="28"/>
                <w:szCs w:val="28"/>
                <w:highlight w:val="none"/>
                <w:lang w:val="en-US" w:eastAsia="zh-CN"/>
              </w:rPr>
              <w:t>广东高丰建设工程有限公司</w:t>
            </w:r>
          </w:p>
          <w:p w14:paraId="6DB4719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地址：</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惠州市惠东县惠东大道1212号公路事务养护中心4楼高丰公司</w:t>
            </w:r>
          </w:p>
          <w:p w14:paraId="1322942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both"/>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电话：</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0752-8906003</w:t>
            </w:r>
          </w:p>
        </w:tc>
      </w:tr>
      <w:tr w14:paraId="67FF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6073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w:t>
            </w:r>
          </w:p>
        </w:tc>
        <w:tc>
          <w:tcPr>
            <w:tcW w:w="1123" w:type="pct"/>
            <w:noWrap w:val="0"/>
            <w:vAlign w:val="center"/>
          </w:tcPr>
          <w:p w14:paraId="51E7A5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项目名称</w:t>
            </w:r>
          </w:p>
        </w:tc>
        <w:tc>
          <w:tcPr>
            <w:tcW w:w="3445" w:type="pct"/>
            <w:noWrap w:val="0"/>
            <w:vAlign w:val="center"/>
          </w:tcPr>
          <w:p w14:paraId="324709B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广东省惠州市惠东县稔山镇蟹洲海堤水闸重建工程</w:t>
            </w:r>
            <w:r>
              <w:rPr>
                <w:rFonts w:hint="eastAsia" w:ascii="宋体" w:hAnsi="宋体" w:eastAsia="宋体" w:cs="宋体"/>
                <w:b w:val="0"/>
                <w:bCs w:val="0"/>
                <w:i w:val="0"/>
                <w:iCs w:val="0"/>
                <w:caps w:val="0"/>
                <w:color w:val="auto"/>
                <w:spacing w:val="0"/>
                <w:kern w:val="0"/>
                <w:sz w:val="28"/>
                <w:szCs w:val="28"/>
                <w:highlight w:val="none"/>
                <w:u w:val="none"/>
                <w:shd w:val="clear" w:color="auto" w:fill="FFFFFF"/>
                <w:lang w:val="en-US" w:eastAsia="zh-CN" w:bidi="ar"/>
              </w:rPr>
              <w:t>（编号12号）钢板桩施工分包</w:t>
            </w:r>
          </w:p>
        </w:tc>
      </w:tr>
      <w:tr w14:paraId="39304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703F2D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3</w:t>
            </w:r>
          </w:p>
        </w:tc>
        <w:tc>
          <w:tcPr>
            <w:tcW w:w="1123" w:type="pct"/>
            <w:noWrap w:val="0"/>
            <w:vAlign w:val="center"/>
          </w:tcPr>
          <w:p w14:paraId="4BA5E5A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内容</w:t>
            </w:r>
          </w:p>
        </w:tc>
        <w:tc>
          <w:tcPr>
            <w:tcW w:w="3445" w:type="pct"/>
            <w:noWrap w:val="0"/>
            <w:vAlign w:val="center"/>
          </w:tcPr>
          <w:p w14:paraId="5BC5295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val="en-US" w:eastAsia="zh-CN"/>
              </w:rPr>
            </w:pPr>
            <w:r>
              <w:rPr>
                <w:rFonts w:hint="eastAsia" w:ascii="宋体" w:hAnsi="宋体" w:eastAsia="宋体" w:cs="宋体"/>
                <w:color w:val="auto"/>
                <w:sz w:val="28"/>
                <w:szCs w:val="28"/>
                <w:highlight w:val="none"/>
                <w:u w:val="none"/>
                <w:lang w:val="en-US" w:eastAsia="zh-CN"/>
              </w:rPr>
              <w:t>承包人现场施工所需的</w:t>
            </w:r>
            <w:r>
              <w:rPr>
                <w:rFonts w:hint="eastAsia" w:ascii="宋体" w:hAnsi="宋体" w:eastAsia="宋体" w:cs="宋体"/>
                <w:color w:val="auto"/>
                <w:sz w:val="28"/>
                <w:szCs w:val="28"/>
                <w:highlight w:val="none"/>
                <w:u w:val="none"/>
                <w:lang w:val="en-US" w:eastAsia="zh-CN"/>
              </w:rPr>
              <w:t>钢板桩施工分包</w:t>
            </w:r>
          </w:p>
        </w:tc>
      </w:tr>
      <w:tr w14:paraId="07881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91616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4</w:t>
            </w:r>
          </w:p>
        </w:tc>
        <w:tc>
          <w:tcPr>
            <w:tcW w:w="1123" w:type="pct"/>
            <w:noWrap w:val="0"/>
            <w:vAlign w:val="center"/>
          </w:tcPr>
          <w:p w14:paraId="7F6125F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工</w:t>
            </w:r>
            <w:r>
              <w:rPr>
                <w:rFonts w:hint="eastAsia" w:ascii="宋体" w:hAnsi="宋体" w:eastAsia="宋体" w:cs="宋体"/>
                <w:color w:val="auto"/>
                <w:sz w:val="28"/>
                <w:szCs w:val="28"/>
                <w:highlight w:val="none"/>
              </w:rPr>
              <w:t>期</w:t>
            </w:r>
          </w:p>
        </w:tc>
        <w:tc>
          <w:tcPr>
            <w:tcW w:w="3445" w:type="pct"/>
            <w:noWrap w:val="0"/>
            <w:vAlign w:val="center"/>
          </w:tcPr>
          <w:p w14:paraId="55BC141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202</w:t>
            </w:r>
            <w:r>
              <w:rPr>
                <w:rFonts w:hint="eastAsia" w:ascii="宋体" w:hAnsi="宋体" w:eastAsia="宋体" w:cs="宋体"/>
                <w:color w:val="auto"/>
                <w:sz w:val="28"/>
                <w:szCs w:val="28"/>
                <w:highlight w:val="none"/>
                <w:u w:val="none"/>
                <w:lang w:val="en-US" w:eastAsia="zh-CN"/>
              </w:rPr>
              <w:t>4</w:t>
            </w:r>
            <w:r>
              <w:rPr>
                <w:rFonts w:hint="eastAsia" w:ascii="宋体" w:hAnsi="宋体" w:eastAsia="宋体" w:cs="宋体"/>
                <w:color w:val="auto"/>
                <w:sz w:val="28"/>
                <w:szCs w:val="28"/>
                <w:highlight w:val="none"/>
                <w:u w:val="none"/>
                <w:lang w:eastAsia="zh-CN"/>
              </w:rPr>
              <w:t>年</w:t>
            </w:r>
            <w:r>
              <w:rPr>
                <w:rFonts w:hint="eastAsia" w:ascii="宋体" w:hAnsi="宋体" w:eastAsia="宋体" w:cs="宋体"/>
                <w:color w:val="auto"/>
                <w:sz w:val="28"/>
                <w:szCs w:val="28"/>
                <w:highlight w:val="none"/>
                <w:u w:val="none"/>
                <w:lang w:val="en-US" w:eastAsia="zh-CN"/>
              </w:rPr>
              <w:t>10</w:t>
            </w:r>
            <w:r>
              <w:rPr>
                <w:rFonts w:hint="eastAsia" w:ascii="宋体" w:hAnsi="宋体" w:eastAsia="宋体" w:cs="宋体"/>
                <w:color w:val="auto"/>
                <w:sz w:val="28"/>
                <w:szCs w:val="28"/>
                <w:highlight w:val="none"/>
                <w:u w:val="none"/>
                <w:lang w:eastAsia="zh-CN"/>
              </w:rPr>
              <w:t>月-工程结束</w:t>
            </w:r>
          </w:p>
        </w:tc>
      </w:tr>
      <w:tr w14:paraId="620E7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88309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5</w:t>
            </w:r>
          </w:p>
        </w:tc>
        <w:tc>
          <w:tcPr>
            <w:tcW w:w="1123" w:type="pct"/>
            <w:noWrap w:val="0"/>
            <w:vAlign w:val="center"/>
          </w:tcPr>
          <w:p w14:paraId="3BB3BE6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质量要求</w:t>
            </w:r>
          </w:p>
        </w:tc>
        <w:tc>
          <w:tcPr>
            <w:tcW w:w="3445" w:type="pct"/>
            <w:noWrap w:val="0"/>
            <w:vAlign w:val="center"/>
          </w:tcPr>
          <w:p w14:paraId="68D6526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rPr>
            </w:pPr>
            <w:r>
              <w:rPr>
                <w:rFonts w:hint="eastAsia" w:ascii="宋体" w:hAnsi="宋体" w:eastAsia="宋体" w:cs="宋体"/>
                <w:color w:val="auto"/>
                <w:sz w:val="28"/>
                <w:szCs w:val="28"/>
                <w:highlight w:val="none"/>
                <w:u w:val="none"/>
                <w:lang w:eastAsia="zh-CN"/>
              </w:rPr>
              <w:t>合格</w:t>
            </w:r>
          </w:p>
        </w:tc>
      </w:tr>
      <w:tr w14:paraId="3431D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0E657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6</w:t>
            </w:r>
          </w:p>
        </w:tc>
        <w:tc>
          <w:tcPr>
            <w:tcW w:w="1123" w:type="pct"/>
            <w:noWrap w:val="0"/>
            <w:vAlign w:val="center"/>
          </w:tcPr>
          <w:p w14:paraId="16ADFE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参选人</w:t>
            </w:r>
          </w:p>
          <w:p w14:paraId="22E15A9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资格条件</w:t>
            </w:r>
          </w:p>
        </w:tc>
        <w:tc>
          <w:tcPr>
            <w:tcW w:w="3445" w:type="pct"/>
            <w:noWrap w:val="0"/>
            <w:vAlign w:val="center"/>
          </w:tcPr>
          <w:p w14:paraId="41F90B4E">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1、</w:t>
            </w:r>
            <w:r>
              <w:rPr>
                <w:rFonts w:hint="eastAsia" w:ascii="宋体" w:hAnsi="宋体" w:eastAsia="宋体" w:cs="宋体"/>
                <w:color w:val="auto"/>
                <w:sz w:val="28"/>
                <w:szCs w:val="28"/>
                <w:highlight w:val="none"/>
                <w:lang w:eastAsia="zh-CN"/>
              </w:rPr>
              <w:t>在中华人民共和国境内注册的法人或其他组织，</w:t>
            </w:r>
            <w:r>
              <w:rPr>
                <w:rFonts w:hint="eastAsia" w:ascii="宋体" w:hAnsi="宋体" w:eastAsia="宋体" w:cs="宋体"/>
                <w:color w:val="auto"/>
                <w:sz w:val="28"/>
                <w:szCs w:val="28"/>
                <w:highlight w:val="none"/>
                <w:lang w:val="en-US" w:eastAsia="zh-CN"/>
              </w:rPr>
              <w:t>参选</w:t>
            </w:r>
            <w:r>
              <w:rPr>
                <w:rFonts w:hint="eastAsia" w:ascii="宋体" w:hAnsi="宋体" w:eastAsia="宋体" w:cs="宋体"/>
                <w:color w:val="auto"/>
                <w:sz w:val="28"/>
                <w:szCs w:val="28"/>
                <w:highlight w:val="none"/>
                <w:lang w:eastAsia="zh-CN"/>
              </w:rPr>
              <w:t>时提交有效的营业执照（或事业法人登记证等相关证明）副本复印件。分支机构投标的，须提供总公司和分公司营业执照副本复印件，总公司出具给分支机构的授权书</w:t>
            </w:r>
            <w:r>
              <w:rPr>
                <w:rFonts w:hint="eastAsia" w:ascii="宋体" w:hAnsi="宋体" w:eastAsia="宋体" w:cs="宋体"/>
                <w:color w:val="auto"/>
                <w:sz w:val="28"/>
                <w:szCs w:val="28"/>
                <w:highlight w:val="none"/>
                <w:lang w:val="en-US" w:eastAsia="zh-CN"/>
              </w:rPr>
              <w:t>。</w:t>
            </w:r>
          </w:p>
          <w:p w14:paraId="24DE59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560" w:firstLineChars="200"/>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2、</w:t>
            </w:r>
            <w:r>
              <w:rPr>
                <w:rFonts w:hint="eastAsia" w:ascii="宋体" w:hAnsi="宋体" w:eastAsia="宋体" w:cs="宋体"/>
                <w:color w:val="auto"/>
                <w:sz w:val="28"/>
                <w:szCs w:val="28"/>
                <w:highlight w:val="none"/>
                <w:lang w:eastAsia="zh-CN"/>
              </w:rPr>
              <w:t>与采购人存在利害关系可能影响采购公正性的法人、其他组织或者个人，不得参加本项目响应；单位负责人为同一人或者存在控股（含法定代表人控股）、管理关系的不同单位，不得参加同一项目响应，否则均按否决响应处理。</w:t>
            </w:r>
          </w:p>
          <w:p w14:paraId="62A44289">
            <w:pPr>
              <w:pStyle w:val="15"/>
              <w:keepNext w:val="0"/>
              <w:keepLines w:val="0"/>
              <w:pageBreakBefore w:val="0"/>
              <w:framePr w:wrap="auto" w:vAnchor="margin" w:hAnchor="text" w:yAlign="inline"/>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spacing w:before="0" w:beforeAutospacing="0" w:after="0" w:afterAutospacing="0" w:line="360" w:lineRule="auto"/>
              <w:ind w:left="0" w:right="0" w:firstLine="556"/>
              <w:jc w:val="left"/>
              <w:textAlignment w:val="auto"/>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pP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3、</w:t>
            </w:r>
            <w:r>
              <w:rPr>
                <w:rFonts w:hint="eastAsia" w:ascii="宋体" w:hAnsi="宋体" w:eastAsia="宋体" w:cs="宋体"/>
                <w:b w:val="0"/>
                <w:bCs w:val="0"/>
                <w:i w:val="0"/>
                <w:iCs w:val="0"/>
                <w:caps w:val="0"/>
                <w:color w:val="auto"/>
                <w:spacing w:val="0"/>
                <w:kern w:val="0"/>
                <w:sz w:val="28"/>
                <w:szCs w:val="28"/>
                <w:highlight w:val="none"/>
                <w:u w:val="none"/>
                <w:shd w:val="clear" w:fill="FFFFFF"/>
                <w:lang w:val="en-US" w:eastAsia="zh-CN" w:bidi="ar"/>
              </w:rPr>
              <w:t>参选人</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未被列入“信用中国”网站(</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begin"/>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instrText xml:space="preserve"> HYPERLINK "http://www.creditchina.gov.cn" </w:instrTex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separate"/>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www.creditchina.gov.cn</w:t>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fldChar w:fldCharType="end"/>
            </w:r>
            <w:r>
              <w:rPr>
                <w:rFonts w:hint="eastAsia" w:ascii="宋体" w:hAnsi="宋体" w:eastAsia="宋体" w:cs="宋体"/>
                <w:b w:val="0"/>
                <w:bCs w:val="0"/>
                <w:i w:val="0"/>
                <w:iCs w:val="0"/>
                <w:caps w:val="0"/>
                <w:color w:val="auto"/>
                <w:spacing w:val="0"/>
                <w:sz w:val="28"/>
                <w:szCs w:val="28"/>
                <w:highlight w:val="none"/>
                <w:u w:val="none"/>
                <w:shd w:val="clear" w:fill="FFFFFF"/>
                <w:lang w:val="en-US" w:eastAsia="zh-CN"/>
              </w:rPr>
              <w:t>)以下任何记录名单之一：①失信被执行人；②重大税收违法失信主体；③政府采购严重违法失信行为。同时，不处于中国政府采购网(www.ccgp.gov.cn)“政府采购严重违法失信行为信息记录”中的禁止参加政府采购活动期间。（说明：①由采购人、采购代理机构于投标截止日在“信用中国”网站（www.creditchina.gov.cn）及中国政府采购网(www.ccgp.gov.cn)查询结果为准，如在上述网站查询结果均显示没有相关记录，视为不存在上述不良信用记录。②采购代理机构同时对信用信息查询记录和证据截图或下载存档；③参选人为分公司的，同时对该分公司所属总公司（总所）进行信用记录查询，该分公司所属总公司（总所）存在不良信用记录的，视同供应商存在不良信用记录。）</w:t>
            </w:r>
          </w:p>
          <w:p w14:paraId="3A467735">
            <w:pPr>
              <w:pStyle w:val="31"/>
              <w:keepNext w:val="0"/>
              <w:keepLines w:val="0"/>
              <w:pageBreakBefore w:val="0"/>
              <w:framePr w:wrap="auto" w:vAnchor="margin" w:hAnchor="text" w:yAlign="inline"/>
              <w:kinsoku/>
              <w:wordWrap w:val="0"/>
              <w:overflowPunct/>
              <w:topLinePunct w:val="0"/>
              <w:autoSpaceDE/>
              <w:autoSpaceDN/>
              <w:bidi w:val="0"/>
              <w:adjustRightInd w:val="0"/>
              <w:snapToGrid/>
              <w:spacing w:line="360" w:lineRule="auto"/>
              <w:ind w:firstLine="560" w:firstLineChars="200"/>
              <w:jc w:val="left"/>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4、</w:t>
            </w:r>
            <w:r>
              <w:rPr>
                <w:rFonts w:hint="eastAsia" w:ascii="宋体" w:hAnsi="宋体" w:eastAsia="宋体" w:cs="宋体"/>
                <w:color w:val="auto"/>
                <w:sz w:val="28"/>
                <w:szCs w:val="28"/>
                <w:highlight w:val="none"/>
                <w:lang w:eastAsia="zh-CN"/>
              </w:rPr>
              <w:t>本次采购不接受联合体响应。</w:t>
            </w:r>
          </w:p>
        </w:tc>
      </w:tr>
      <w:tr w14:paraId="586EF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074AAC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7</w:t>
            </w:r>
          </w:p>
        </w:tc>
        <w:tc>
          <w:tcPr>
            <w:tcW w:w="1123" w:type="pct"/>
            <w:noWrap w:val="0"/>
            <w:vAlign w:val="center"/>
          </w:tcPr>
          <w:p w14:paraId="049E566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是否接受</w:t>
            </w:r>
          </w:p>
          <w:p w14:paraId="6091980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联合体</w:t>
            </w:r>
          </w:p>
        </w:tc>
        <w:tc>
          <w:tcPr>
            <w:tcW w:w="3445" w:type="pct"/>
            <w:noWrap w:val="0"/>
            <w:vAlign w:val="center"/>
          </w:tcPr>
          <w:p w14:paraId="2E849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□接受，但联合体所有成员不得超过2家。</w:t>
            </w:r>
          </w:p>
          <w:p w14:paraId="0599C80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不接受</w:t>
            </w:r>
          </w:p>
        </w:tc>
      </w:tr>
      <w:tr w14:paraId="2F33D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5AB14C5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8</w:t>
            </w:r>
          </w:p>
        </w:tc>
        <w:tc>
          <w:tcPr>
            <w:tcW w:w="1123" w:type="pct"/>
            <w:noWrap w:val="0"/>
            <w:vAlign w:val="center"/>
          </w:tcPr>
          <w:p w14:paraId="53867A5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踏勘现场</w:t>
            </w:r>
          </w:p>
        </w:tc>
        <w:tc>
          <w:tcPr>
            <w:tcW w:w="3445" w:type="pct"/>
            <w:noWrap w:val="0"/>
            <w:vAlign w:val="center"/>
          </w:tcPr>
          <w:p w14:paraId="7BDB796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□组织</w:t>
            </w:r>
          </w:p>
          <w:p w14:paraId="7EA959D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☑不组织</w:t>
            </w:r>
          </w:p>
          <w:p w14:paraId="29262D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采购人不组织统一的现场踏勘。若为获取自己负责的有关编制响应文件的资料，响应人可自行安排踏勘，但现场踏勘的费用、交通、安全及其它相关问题，均由响应人自己承担和解决。</w:t>
            </w:r>
          </w:p>
        </w:tc>
      </w:tr>
      <w:tr w14:paraId="64B370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FFD3B8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9</w:t>
            </w:r>
          </w:p>
        </w:tc>
        <w:tc>
          <w:tcPr>
            <w:tcW w:w="1123" w:type="pct"/>
            <w:noWrap w:val="0"/>
            <w:vAlign w:val="center"/>
          </w:tcPr>
          <w:p w14:paraId="6BE6E1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偏离</w:t>
            </w:r>
          </w:p>
        </w:tc>
        <w:tc>
          <w:tcPr>
            <w:tcW w:w="3445" w:type="pct"/>
            <w:noWrap w:val="0"/>
            <w:vAlign w:val="center"/>
          </w:tcPr>
          <w:p w14:paraId="0D9E428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☑不允许</w:t>
            </w:r>
          </w:p>
          <w:p w14:paraId="382B6D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w:t>
            </w:r>
          </w:p>
          <w:p w14:paraId="76AA432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允许细微偏离，应当符合相关规定的偏离范围和幅度。</w:t>
            </w:r>
          </w:p>
        </w:tc>
      </w:tr>
      <w:tr w14:paraId="03333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BB9F91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10</w:t>
            </w:r>
          </w:p>
        </w:tc>
        <w:tc>
          <w:tcPr>
            <w:tcW w:w="1123" w:type="pct"/>
            <w:noWrap w:val="0"/>
            <w:vAlign w:val="center"/>
          </w:tcPr>
          <w:p w14:paraId="2886592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截止时间</w:t>
            </w:r>
          </w:p>
        </w:tc>
        <w:tc>
          <w:tcPr>
            <w:tcW w:w="3445" w:type="pct"/>
            <w:noWrap w:val="0"/>
            <w:vAlign w:val="center"/>
          </w:tcPr>
          <w:p w14:paraId="3EF7737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rPr>
            </w:pPr>
            <w:r>
              <w:rPr>
                <w:rFonts w:hint="eastAsia" w:ascii="宋体" w:hAnsi="宋体" w:eastAsia="宋体" w:cs="宋体"/>
                <w:color w:val="auto"/>
                <w:sz w:val="28"/>
                <w:szCs w:val="28"/>
                <w:highlight w:val="none"/>
                <w:u w:val="single"/>
                <w:lang w:val="en-US" w:eastAsia="zh-CN"/>
              </w:rPr>
              <w:t>2024年10月8日</w:t>
            </w:r>
            <w:r>
              <w:rPr>
                <w:rFonts w:hint="eastAsia" w:ascii="宋体" w:hAnsi="宋体" w:eastAsia="宋体" w:cs="宋体"/>
                <w:color w:val="auto"/>
                <w:sz w:val="28"/>
                <w:szCs w:val="28"/>
                <w:highlight w:val="none"/>
                <w:u w:val="single"/>
                <w:lang w:val="en-US" w:eastAsia="zh-CN"/>
              </w:rPr>
              <w:t>12:00</w:t>
            </w:r>
          </w:p>
        </w:tc>
      </w:tr>
      <w:tr w14:paraId="1A32B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524314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11</w:t>
            </w:r>
          </w:p>
        </w:tc>
        <w:tc>
          <w:tcPr>
            <w:tcW w:w="1123" w:type="pct"/>
            <w:noWrap w:val="0"/>
            <w:vAlign w:val="center"/>
          </w:tcPr>
          <w:p w14:paraId="6D562ED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保证金</w:t>
            </w:r>
          </w:p>
        </w:tc>
        <w:tc>
          <w:tcPr>
            <w:tcW w:w="3445" w:type="pct"/>
            <w:noWrap w:val="0"/>
            <w:vAlign w:val="center"/>
          </w:tcPr>
          <w:p w14:paraId="7ED2390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left"/>
              <w:textAlignment w:val="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本项目不收取采购保证金</w:t>
            </w:r>
          </w:p>
        </w:tc>
      </w:tr>
      <w:tr w14:paraId="33B87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FC24528">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12</w:t>
            </w:r>
          </w:p>
        </w:tc>
        <w:tc>
          <w:tcPr>
            <w:tcW w:w="1123" w:type="pct"/>
            <w:noWrap w:val="0"/>
            <w:vAlign w:val="center"/>
          </w:tcPr>
          <w:p w14:paraId="1313524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签字或盖章</w:t>
            </w:r>
          </w:p>
          <w:p w14:paraId="710F41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具体要求</w:t>
            </w:r>
          </w:p>
        </w:tc>
        <w:tc>
          <w:tcPr>
            <w:tcW w:w="3445" w:type="pct"/>
            <w:noWrap w:val="0"/>
            <w:vAlign w:val="center"/>
          </w:tcPr>
          <w:p w14:paraId="5621013B">
            <w:pPr>
              <w:keepNext w:val="0"/>
              <w:keepLines w:val="0"/>
              <w:pageBreakBefore w:val="0"/>
              <w:framePr w:wrap="auto" w:vAnchor="margin" w:hAnchor="text" w:yAlign="inline"/>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响应文件应用不褪色的墨水书写或打印，</w:t>
            </w:r>
            <w:r>
              <w:rPr>
                <w:rFonts w:hint="eastAsia" w:ascii="宋体" w:hAnsi="宋体" w:eastAsia="宋体" w:cs="宋体"/>
                <w:color w:val="auto"/>
                <w:sz w:val="28"/>
                <w:szCs w:val="28"/>
                <w:highlight w:val="none"/>
                <w:lang w:val="en-US" w:eastAsia="zh-CN"/>
              </w:rPr>
              <w:t>并</w:t>
            </w:r>
            <w:r>
              <w:rPr>
                <w:rFonts w:hint="eastAsia" w:ascii="宋体" w:hAnsi="宋体" w:eastAsia="宋体" w:cs="宋体"/>
                <w:b w:val="0"/>
                <w:bCs w:val="0"/>
                <w:color w:val="auto"/>
                <w:sz w:val="28"/>
                <w:szCs w:val="28"/>
                <w:highlight w:val="none"/>
                <w:lang w:eastAsia="zh-CN"/>
              </w:rPr>
              <w:t>按竞价文件明确规定的格式和要求签名和盖章。</w:t>
            </w:r>
          </w:p>
        </w:tc>
      </w:tr>
      <w:tr w14:paraId="5286D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7DE7274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13</w:t>
            </w:r>
          </w:p>
        </w:tc>
        <w:tc>
          <w:tcPr>
            <w:tcW w:w="1123" w:type="pct"/>
            <w:noWrap w:val="0"/>
            <w:vAlign w:val="center"/>
          </w:tcPr>
          <w:p w14:paraId="531A01B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响应</w:t>
            </w:r>
            <w:r>
              <w:rPr>
                <w:rFonts w:hint="eastAsia" w:ascii="宋体" w:hAnsi="宋体" w:eastAsia="宋体" w:cs="宋体"/>
                <w:color w:val="auto"/>
                <w:sz w:val="28"/>
                <w:szCs w:val="28"/>
                <w:highlight w:val="none"/>
              </w:rPr>
              <w:t>文件</w:t>
            </w:r>
          </w:p>
          <w:p w14:paraId="752AA4E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份数</w:t>
            </w:r>
          </w:p>
        </w:tc>
        <w:tc>
          <w:tcPr>
            <w:tcW w:w="3445" w:type="pct"/>
            <w:noWrap w:val="0"/>
            <w:vAlign w:val="center"/>
          </w:tcPr>
          <w:p w14:paraId="0614FB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一式</w:t>
            </w: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份，密封提交</w:t>
            </w:r>
            <w:r>
              <w:rPr>
                <w:rFonts w:hint="eastAsia" w:ascii="宋体" w:hAnsi="宋体" w:eastAsia="宋体" w:cs="宋体"/>
                <w:color w:val="auto"/>
                <w:sz w:val="28"/>
                <w:szCs w:val="28"/>
                <w:highlight w:val="none"/>
                <w:lang w:eastAsia="zh-CN"/>
              </w:rPr>
              <w:t>。</w:t>
            </w:r>
          </w:p>
        </w:tc>
      </w:tr>
      <w:tr w14:paraId="1090C7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8ECB5F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6</w:t>
            </w:r>
          </w:p>
        </w:tc>
        <w:tc>
          <w:tcPr>
            <w:tcW w:w="1123" w:type="pct"/>
            <w:noWrap w:val="0"/>
            <w:vAlign w:val="center"/>
          </w:tcPr>
          <w:p w14:paraId="70F6C39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装订要求</w:t>
            </w:r>
          </w:p>
        </w:tc>
        <w:tc>
          <w:tcPr>
            <w:tcW w:w="3445" w:type="pct"/>
            <w:noWrap w:val="0"/>
            <w:vAlign w:val="center"/>
          </w:tcPr>
          <w:p w14:paraId="7091A8D9">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无</w:t>
            </w:r>
          </w:p>
        </w:tc>
      </w:tr>
      <w:tr w14:paraId="2C137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6F67E1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7</w:t>
            </w:r>
          </w:p>
        </w:tc>
        <w:tc>
          <w:tcPr>
            <w:tcW w:w="1123" w:type="pct"/>
            <w:noWrap w:val="0"/>
            <w:vAlign w:val="center"/>
          </w:tcPr>
          <w:p w14:paraId="52C31B5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封套上写明</w:t>
            </w:r>
          </w:p>
        </w:tc>
        <w:tc>
          <w:tcPr>
            <w:tcW w:w="3445" w:type="pct"/>
            <w:noWrap w:val="0"/>
            <w:vAlign w:val="center"/>
          </w:tcPr>
          <w:p w14:paraId="158887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采购人名称：</w:t>
            </w:r>
            <w:r>
              <w:rPr>
                <w:rFonts w:hint="eastAsia" w:ascii="宋体" w:hAnsi="宋体" w:eastAsia="宋体" w:cs="宋体"/>
                <w:color w:val="auto"/>
                <w:sz w:val="28"/>
                <w:szCs w:val="28"/>
                <w:highlight w:val="none"/>
                <w:lang w:val="en-US" w:eastAsia="zh-CN"/>
              </w:rPr>
              <w:t>广东高丰建设工程有限公司</w:t>
            </w:r>
          </w:p>
          <w:p w14:paraId="6754D96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val="en-US" w:eastAsia="zh-CN"/>
              </w:rPr>
            </w:pPr>
            <w:r>
              <w:rPr>
                <w:rFonts w:hint="eastAsia" w:ascii="宋体" w:hAnsi="宋体" w:eastAsia="宋体" w:cs="宋体"/>
                <w:color w:val="auto"/>
                <w:sz w:val="28"/>
                <w:szCs w:val="28"/>
                <w:highlight w:val="none"/>
                <w:lang w:eastAsia="zh-CN"/>
              </w:rPr>
              <w:t>送达响应文件地址：</w:t>
            </w:r>
            <w:r>
              <w:rPr>
                <w:rFonts w:hint="eastAsia" w:ascii="宋体" w:hAnsi="宋体" w:eastAsia="宋体" w:cs="宋体"/>
                <w:color w:val="auto"/>
                <w:sz w:val="28"/>
                <w:szCs w:val="28"/>
                <w:highlight w:val="none"/>
                <w:u w:val="single"/>
                <w:lang w:val="en-US" w:eastAsia="zh-CN"/>
              </w:rPr>
              <w:t>惠州市惠东县惠东大道1212号公路事务养护中心4楼高丰公司</w:t>
            </w:r>
          </w:p>
          <w:p w14:paraId="75C1DC0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single"/>
                <w:lang w:eastAsia="zh-CN"/>
              </w:rPr>
            </w:pPr>
            <w:r>
              <w:rPr>
                <w:rFonts w:hint="eastAsia" w:ascii="宋体" w:hAnsi="宋体" w:eastAsia="宋体" w:cs="宋体"/>
                <w:color w:val="auto"/>
                <w:sz w:val="28"/>
                <w:szCs w:val="28"/>
                <w:highlight w:val="none"/>
                <w:lang w:eastAsia="zh-CN"/>
              </w:rPr>
              <w:t>响应人名称：</w:t>
            </w:r>
            <w:r>
              <w:rPr>
                <w:rFonts w:hint="eastAsia" w:ascii="宋体" w:hAnsi="宋体" w:eastAsia="宋体" w:cs="宋体"/>
                <w:color w:val="auto"/>
                <w:sz w:val="28"/>
                <w:szCs w:val="28"/>
                <w:highlight w:val="none"/>
                <w:u w:val="single"/>
                <w:lang w:eastAsia="zh-CN"/>
              </w:rPr>
              <w:t xml:space="preserve">    </w:t>
            </w:r>
          </w:p>
          <w:p w14:paraId="22161C7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响应人地址：</w:t>
            </w:r>
            <w:r>
              <w:rPr>
                <w:rFonts w:hint="eastAsia" w:ascii="宋体" w:hAnsi="宋体" w:eastAsia="宋体" w:cs="宋体"/>
                <w:color w:val="auto"/>
                <w:sz w:val="28"/>
                <w:szCs w:val="28"/>
                <w:highlight w:val="none"/>
                <w:u w:val="single"/>
                <w:lang w:eastAsia="zh-CN"/>
              </w:rPr>
              <w:t xml:space="preserve">    </w:t>
            </w:r>
          </w:p>
          <w:p w14:paraId="2CC54F8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响应项目名称：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响应文件</w:t>
            </w:r>
          </w:p>
          <w:p w14:paraId="2F9233C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在</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bCs/>
                <w:color w:val="auto"/>
                <w:sz w:val="28"/>
                <w:szCs w:val="28"/>
                <w:highlight w:val="none"/>
                <w:lang w:eastAsia="zh-CN"/>
              </w:rPr>
              <w:t>年</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bCs/>
                <w:color w:val="auto"/>
                <w:sz w:val="28"/>
                <w:szCs w:val="28"/>
                <w:highlight w:val="none"/>
                <w:u w:val="single"/>
                <w:lang w:val="en-US" w:eastAsia="zh-CN"/>
              </w:rPr>
              <w:t xml:space="preserve">  </w:t>
            </w:r>
            <w:r>
              <w:rPr>
                <w:rFonts w:hint="eastAsia" w:ascii="宋体" w:hAnsi="宋体" w:eastAsia="宋体" w:cs="宋体"/>
                <w:bCs/>
                <w:color w:val="auto"/>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月</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日</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时</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u w:val="single"/>
                <w:lang w:val="en-US" w:eastAsia="zh-CN"/>
              </w:rPr>
              <w:t xml:space="preserve">   </w:t>
            </w:r>
            <w:r>
              <w:rPr>
                <w:rFonts w:hint="eastAsia" w:ascii="宋体" w:hAnsi="宋体" w:eastAsia="宋体" w:cs="宋体"/>
                <w:color w:val="auto"/>
                <w:kern w:val="44"/>
                <w:sz w:val="28"/>
                <w:szCs w:val="28"/>
                <w:highlight w:val="none"/>
                <w:u w:val="single"/>
                <w:lang w:eastAsia="zh-CN"/>
              </w:rPr>
              <w:t xml:space="preserve"> </w:t>
            </w:r>
            <w:r>
              <w:rPr>
                <w:rFonts w:hint="eastAsia" w:ascii="宋体" w:hAnsi="宋体" w:eastAsia="宋体" w:cs="宋体"/>
                <w:color w:val="auto"/>
                <w:kern w:val="44"/>
                <w:sz w:val="28"/>
                <w:szCs w:val="28"/>
                <w:highlight w:val="none"/>
                <w:lang w:eastAsia="zh-CN"/>
              </w:rPr>
              <w:t>分（即开启时间）</w:t>
            </w:r>
            <w:r>
              <w:rPr>
                <w:rFonts w:hint="eastAsia" w:ascii="宋体" w:hAnsi="宋体" w:eastAsia="宋体" w:cs="宋体"/>
                <w:color w:val="auto"/>
                <w:sz w:val="28"/>
                <w:szCs w:val="28"/>
                <w:highlight w:val="none"/>
                <w:lang w:eastAsia="zh-CN"/>
              </w:rPr>
              <w:t>前不得开启</w:t>
            </w:r>
          </w:p>
          <w:p w14:paraId="4F0CC82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b/>
                <w:color w:val="auto"/>
                <w:sz w:val="28"/>
                <w:szCs w:val="28"/>
                <w:highlight w:val="none"/>
                <w:lang w:eastAsia="zh-CN"/>
              </w:rPr>
              <w:t>封口处须加盖响应人单位公章</w:t>
            </w:r>
          </w:p>
        </w:tc>
      </w:tr>
      <w:tr w14:paraId="2E8DE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3FE669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16</w:t>
            </w:r>
          </w:p>
        </w:tc>
        <w:tc>
          <w:tcPr>
            <w:tcW w:w="1123" w:type="pct"/>
            <w:noWrap w:val="0"/>
            <w:vAlign w:val="center"/>
          </w:tcPr>
          <w:p w14:paraId="4B99D71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递交</w:t>
            </w:r>
            <w:r>
              <w:rPr>
                <w:rFonts w:hint="eastAsia" w:ascii="宋体" w:hAnsi="宋体" w:eastAsia="宋体" w:cs="宋体"/>
                <w:color w:val="auto"/>
                <w:sz w:val="28"/>
                <w:szCs w:val="28"/>
                <w:highlight w:val="none"/>
                <w:lang w:eastAsia="zh-CN"/>
              </w:rPr>
              <w:t>响应文件</w:t>
            </w:r>
            <w:r>
              <w:rPr>
                <w:rFonts w:hint="eastAsia" w:ascii="宋体" w:hAnsi="宋体" w:eastAsia="宋体" w:cs="宋体"/>
                <w:color w:val="auto"/>
                <w:sz w:val="28"/>
                <w:szCs w:val="28"/>
                <w:highlight w:val="none"/>
              </w:rPr>
              <w:t>地点</w:t>
            </w:r>
          </w:p>
        </w:tc>
        <w:tc>
          <w:tcPr>
            <w:tcW w:w="3445" w:type="pct"/>
            <w:noWrap w:val="0"/>
            <w:vAlign w:val="center"/>
          </w:tcPr>
          <w:p w14:paraId="03264EC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color w:val="auto"/>
                <w:sz w:val="28"/>
                <w:szCs w:val="28"/>
                <w:highlight w:val="none"/>
                <w:lang w:eastAsia="zh-CN"/>
              </w:rPr>
            </w:pPr>
            <w:r>
              <w:rPr>
                <w:rFonts w:hint="eastAsia" w:ascii="宋体" w:hAnsi="宋体" w:eastAsia="宋体" w:cs="宋体"/>
                <w:bCs/>
                <w:color w:val="auto"/>
                <w:sz w:val="28"/>
                <w:szCs w:val="28"/>
                <w:highlight w:val="none"/>
                <w:u w:val="single"/>
                <w:lang w:val="en-US" w:eastAsia="zh-CN"/>
              </w:rPr>
              <w:t xml:space="preserve"> 惠州市惠东县惠东大道1212号公路事务养护中心4楼高丰公司 </w:t>
            </w:r>
          </w:p>
        </w:tc>
      </w:tr>
      <w:tr w14:paraId="0286E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38EF1B9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17</w:t>
            </w:r>
          </w:p>
        </w:tc>
        <w:tc>
          <w:tcPr>
            <w:tcW w:w="1123" w:type="pct"/>
            <w:noWrap w:val="0"/>
            <w:vAlign w:val="center"/>
          </w:tcPr>
          <w:p w14:paraId="441479A2">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响应文件开启时间和地点</w:t>
            </w:r>
          </w:p>
        </w:tc>
        <w:tc>
          <w:tcPr>
            <w:tcW w:w="3445" w:type="pct"/>
            <w:noWrap w:val="0"/>
            <w:vAlign w:val="center"/>
          </w:tcPr>
          <w:p w14:paraId="1155EEB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开启时间：同响应截止时间</w:t>
            </w:r>
          </w:p>
          <w:p w14:paraId="0E5BA8E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开启地点：同递交响应文件地点</w:t>
            </w:r>
          </w:p>
        </w:tc>
      </w:tr>
      <w:tr w14:paraId="40885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6CF61A0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18</w:t>
            </w:r>
          </w:p>
        </w:tc>
        <w:tc>
          <w:tcPr>
            <w:tcW w:w="1123" w:type="pct"/>
            <w:noWrap w:val="0"/>
            <w:vAlign w:val="center"/>
          </w:tcPr>
          <w:p w14:paraId="1021E1E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竞价</w:t>
            </w:r>
            <w:r>
              <w:rPr>
                <w:rFonts w:hint="eastAsia" w:ascii="宋体" w:hAnsi="宋体" w:eastAsia="宋体" w:cs="宋体"/>
                <w:color w:val="auto"/>
                <w:sz w:val="28"/>
                <w:szCs w:val="28"/>
                <w:highlight w:val="none"/>
              </w:rPr>
              <w:t>程序</w:t>
            </w:r>
          </w:p>
        </w:tc>
        <w:tc>
          <w:tcPr>
            <w:tcW w:w="3445" w:type="pct"/>
            <w:noWrap w:val="0"/>
            <w:vAlign w:val="center"/>
          </w:tcPr>
          <w:p w14:paraId="64F46C93">
            <w:pPr>
              <w:pStyle w:val="32"/>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ind w:firstLine="0" w:firstLineChars="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（1）核对原件：</w:t>
            </w:r>
            <w:r>
              <w:rPr>
                <w:rFonts w:hint="eastAsia" w:ascii="宋体" w:hAnsi="宋体" w:eastAsia="宋体" w:cs="宋体"/>
                <w:color w:val="auto"/>
                <w:sz w:val="28"/>
                <w:szCs w:val="28"/>
                <w:highlight w:val="none"/>
                <w:lang w:val="en-US" w:eastAsia="zh-CN"/>
              </w:rPr>
              <w:t>无</w:t>
            </w:r>
            <w:r>
              <w:rPr>
                <w:rFonts w:hint="eastAsia" w:ascii="宋体" w:hAnsi="宋体" w:eastAsia="宋体" w:cs="宋体"/>
                <w:color w:val="auto"/>
                <w:sz w:val="28"/>
                <w:szCs w:val="28"/>
                <w:highlight w:val="none"/>
                <w:lang w:eastAsia="zh-CN"/>
              </w:rPr>
              <w:t>；</w:t>
            </w:r>
          </w:p>
          <w:p w14:paraId="66C575A8">
            <w:pPr>
              <w:keepNext w:val="0"/>
              <w:keepLines w:val="0"/>
              <w:pageBreakBefore w:val="0"/>
              <w:widowControl/>
              <w:kinsoku/>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bCs/>
                <w:color w:val="auto"/>
                <w:sz w:val="28"/>
                <w:szCs w:val="28"/>
                <w:highlight w:val="none"/>
                <w:lang w:eastAsia="zh-CN"/>
              </w:rPr>
              <w:t>（2）</w:t>
            </w:r>
            <w:r>
              <w:rPr>
                <w:rFonts w:hint="eastAsia" w:ascii="宋体" w:hAnsi="宋体" w:eastAsia="宋体" w:cs="宋体"/>
                <w:color w:val="auto"/>
                <w:sz w:val="28"/>
                <w:szCs w:val="28"/>
                <w:highlight w:val="none"/>
                <w:lang w:eastAsia="zh-CN"/>
              </w:rPr>
              <w:t>开启顺序：按响应人递交响应文件时间的</w:t>
            </w:r>
            <w:r>
              <w:rPr>
                <w:rFonts w:hint="eastAsia" w:ascii="宋体" w:hAnsi="宋体" w:eastAsia="宋体" w:cs="宋体"/>
                <w:color w:val="auto"/>
                <w:sz w:val="28"/>
                <w:szCs w:val="28"/>
                <w:highlight w:val="none"/>
                <w:lang w:val="en-US" w:eastAsia="zh-CN"/>
              </w:rPr>
              <w:t>顺序</w:t>
            </w:r>
            <w:r>
              <w:rPr>
                <w:rFonts w:hint="eastAsia" w:ascii="宋体" w:hAnsi="宋体" w:eastAsia="宋体" w:cs="宋体"/>
                <w:color w:val="auto"/>
                <w:sz w:val="28"/>
                <w:szCs w:val="28"/>
                <w:highlight w:val="none"/>
                <w:lang w:eastAsia="zh-CN"/>
              </w:rPr>
              <w:t>开启；</w:t>
            </w:r>
          </w:p>
          <w:p w14:paraId="037DA95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lang w:val="en-US" w:eastAsia="zh-CN"/>
              </w:rPr>
              <w:t>3</w:t>
            </w:r>
            <w:r>
              <w:rPr>
                <w:rFonts w:hint="eastAsia" w:ascii="宋体" w:hAnsi="宋体" w:eastAsia="宋体" w:cs="宋体"/>
                <w:color w:val="auto"/>
                <w:sz w:val="28"/>
                <w:szCs w:val="28"/>
                <w:highlight w:val="none"/>
                <w:lang w:eastAsia="zh-CN"/>
              </w:rPr>
              <w:t>）开启时，报价函中报价总价小写金额与大写金额不一致时，以大写金额为准。</w:t>
            </w:r>
          </w:p>
        </w:tc>
      </w:tr>
      <w:tr w14:paraId="43B669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0DDA03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19</w:t>
            </w:r>
          </w:p>
        </w:tc>
        <w:tc>
          <w:tcPr>
            <w:tcW w:w="1123" w:type="pct"/>
            <w:noWrap w:val="0"/>
            <w:vAlign w:val="center"/>
          </w:tcPr>
          <w:p w14:paraId="5156C8D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评</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办法</w:t>
            </w:r>
          </w:p>
        </w:tc>
        <w:tc>
          <w:tcPr>
            <w:tcW w:w="3445" w:type="pct"/>
            <w:noWrap w:val="0"/>
            <w:vAlign w:val="center"/>
          </w:tcPr>
          <w:p w14:paraId="4C518E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详见第四部分</w:t>
            </w:r>
          </w:p>
        </w:tc>
      </w:tr>
      <w:tr w14:paraId="3DBC9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BE02E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0</w:t>
            </w:r>
          </w:p>
        </w:tc>
        <w:tc>
          <w:tcPr>
            <w:tcW w:w="1123" w:type="pct"/>
            <w:noWrap w:val="0"/>
            <w:vAlign w:val="center"/>
          </w:tcPr>
          <w:p w14:paraId="21F7DDAE">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lang w:eastAsia="zh-CN"/>
              </w:rPr>
              <w:t>推荐中选候选人</w:t>
            </w:r>
          </w:p>
        </w:tc>
        <w:tc>
          <w:tcPr>
            <w:tcW w:w="3445" w:type="pct"/>
            <w:noWrap w:val="0"/>
            <w:vAlign w:val="center"/>
          </w:tcPr>
          <w:p w14:paraId="7C6F3FF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推荐中选候选人的人数为</w:t>
            </w:r>
            <w:r>
              <w:rPr>
                <w:rFonts w:hint="eastAsia" w:ascii="宋体" w:hAnsi="宋体" w:eastAsia="宋体" w:cs="宋体"/>
                <w:color w:val="auto"/>
                <w:sz w:val="28"/>
                <w:szCs w:val="28"/>
                <w:highlight w:val="none"/>
                <w:u w:val="none"/>
                <w:lang w:val="en-US" w:eastAsia="zh-CN"/>
              </w:rPr>
              <w:t>1</w:t>
            </w:r>
            <w:r>
              <w:rPr>
                <w:rFonts w:hint="eastAsia" w:ascii="宋体" w:hAnsi="宋体" w:eastAsia="宋体" w:cs="宋体"/>
                <w:color w:val="auto"/>
                <w:sz w:val="28"/>
                <w:szCs w:val="28"/>
                <w:highlight w:val="none"/>
                <w:u w:val="none"/>
                <w:lang w:eastAsia="zh-CN"/>
              </w:rPr>
              <w:t>名。</w:t>
            </w:r>
          </w:p>
        </w:tc>
      </w:tr>
      <w:tr w14:paraId="4FA6B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0F7B35D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w:t>
            </w:r>
            <w:r>
              <w:rPr>
                <w:rFonts w:hint="eastAsia" w:ascii="宋体" w:hAnsi="宋体" w:eastAsia="宋体" w:cs="宋体"/>
                <w:color w:val="auto"/>
                <w:sz w:val="28"/>
                <w:szCs w:val="28"/>
                <w:highlight w:val="none"/>
                <w:lang w:val="en-US" w:eastAsia="zh-CN"/>
              </w:rPr>
              <w:t>1</w:t>
            </w:r>
          </w:p>
        </w:tc>
        <w:tc>
          <w:tcPr>
            <w:tcW w:w="1123" w:type="pct"/>
            <w:noWrap w:val="0"/>
            <w:vAlign w:val="center"/>
          </w:tcPr>
          <w:p w14:paraId="1925FA1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中</w:t>
            </w:r>
            <w:r>
              <w:rPr>
                <w:rFonts w:hint="eastAsia" w:ascii="宋体" w:hAnsi="宋体" w:eastAsia="宋体" w:cs="宋体"/>
                <w:color w:val="auto"/>
                <w:sz w:val="28"/>
                <w:szCs w:val="28"/>
                <w:highlight w:val="none"/>
                <w:lang w:eastAsia="zh-CN"/>
              </w:rPr>
              <w:t>选</w:t>
            </w:r>
            <w:r>
              <w:rPr>
                <w:rFonts w:hint="eastAsia" w:ascii="宋体" w:hAnsi="宋体" w:eastAsia="宋体" w:cs="宋体"/>
                <w:color w:val="auto"/>
                <w:sz w:val="28"/>
                <w:szCs w:val="28"/>
                <w:highlight w:val="none"/>
              </w:rPr>
              <w:t>通知</w:t>
            </w:r>
          </w:p>
        </w:tc>
        <w:tc>
          <w:tcPr>
            <w:tcW w:w="3445" w:type="pct"/>
            <w:noWrap w:val="0"/>
            <w:vAlign w:val="center"/>
          </w:tcPr>
          <w:p w14:paraId="529D79B6">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u w:val="none"/>
                <w:lang w:eastAsia="zh-CN"/>
              </w:rPr>
            </w:pPr>
            <w:r>
              <w:rPr>
                <w:rFonts w:hint="eastAsia" w:ascii="宋体" w:hAnsi="宋体" w:eastAsia="宋体" w:cs="宋体"/>
                <w:color w:val="auto"/>
                <w:sz w:val="28"/>
                <w:szCs w:val="28"/>
                <w:highlight w:val="none"/>
                <w:u w:val="none"/>
                <w:lang w:eastAsia="zh-CN"/>
              </w:rPr>
              <w:t>采购</w:t>
            </w:r>
            <w:r>
              <w:rPr>
                <w:rFonts w:hint="eastAsia" w:ascii="宋体" w:hAnsi="宋体" w:eastAsia="宋体" w:cs="宋体"/>
                <w:color w:val="auto"/>
                <w:sz w:val="28"/>
                <w:szCs w:val="28"/>
                <w:highlight w:val="none"/>
                <w:u w:val="none"/>
                <w:lang w:eastAsia="zh-CN" w:bidi="ar"/>
              </w:rPr>
              <w:t>人将</w:t>
            </w:r>
            <w:r>
              <w:rPr>
                <w:rFonts w:hint="eastAsia" w:ascii="宋体" w:hAnsi="宋体" w:eastAsia="宋体" w:cs="宋体"/>
                <w:color w:val="auto"/>
                <w:sz w:val="28"/>
                <w:szCs w:val="28"/>
                <w:highlight w:val="none"/>
                <w:u w:val="none"/>
                <w:lang w:val="en-US" w:eastAsia="zh-CN"/>
              </w:rPr>
              <w:t>竞价</w:t>
            </w:r>
            <w:r>
              <w:rPr>
                <w:rFonts w:hint="eastAsia" w:ascii="宋体" w:hAnsi="宋体" w:eastAsia="宋体" w:cs="宋体"/>
                <w:color w:val="auto"/>
                <w:sz w:val="28"/>
                <w:szCs w:val="28"/>
                <w:highlight w:val="none"/>
                <w:u w:val="none"/>
                <w:lang w:eastAsia="zh-CN" w:bidi="ar"/>
              </w:rPr>
              <w:t>结果在</w:t>
            </w:r>
            <w:r>
              <w:rPr>
                <w:rFonts w:hint="eastAsia" w:ascii="宋体" w:hAnsi="宋体" w:eastAsia="宋体" w:cs="宋体"/>
                <w:color w:val="auto"/>
                <w:sz w:val="28"/>
                <w:szCs w:val="28"/>
                <w:highlight w:val="none"/>
                <w:u w:val="none"/>
                <w:lang w:val="en-US" w:eastAsia="zh-CN" w:bidi="ar"/>
              </w:rPr>
              <w:t>广东高丰建设工程有限公司</w:t>
            </w:r>
            <w:r>
              <w:rPr>
                <w:rFonts w:hint="eastAsia" w:ascii="宋体" w:hAnsi="宋体" w:eastAsia="宋体" w:cs="宋体"/>
                <w:color w:val="auto"/>
                <w:sz w:val="28"/>
                <w:szCs w:val="28"/>
                <w:highlight w:val="none"/>
                <w:u w:val="none"/>
                <w:lang w:eastAsia="zh-CN" w:bidi="ar"/>
              </w:rPr>
              <w:t>官网（http://www.gdtianfeng.com/）公示</w:t>
            </w:r>
            <w:r>
              <w:rPr>
                <w:rFonts w:hint="eastAsia" w:ascii="宋体" w:hAnsi="宋体" w:eastAsia="宋体" w:cs="宋体"/>
                <w:color w:val="auto"/>
                <w:sz w:val="28"/>
                <w:szCs w:val="28"/>
                <w:highlight w:val="none"/>
                <w:u w:val="none"/>
                <w:lang w:val="en-US" w:eastAsia="zh-CN" w:bidi="ar"/>
              </w:rPr>
              <w:t>不少于3日</w:t>
            </w:r>
            <w:r>
              <w:rPr>
                <w:rFonts w:hint="eastAsia" w:ascii="宋体" w:hAnsi="宋体" w:eastAsia="宋体" w:cs="宋体"/>
                <w:color w:val="auto"/>
                <w:sz w:val="28"/>
                <w:szCs w:val="28"/>
                <w:highlight w:val="none"/>
                <w:u w:val="none"/>
                <w:lang w:eastAsia="zh-CN" w:bidi="ar"/>
              </w:rPr>
              <w:t>，公示无异议后以书面形式向中选人发出中选通知书。</w:t>
            </w:r>
          </w:p>
        </w:tc>
      </w:tr>
      <w:tr w14:paraId="220D6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142636D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2</w:t>
            </w:r>
          </w:p>
        </w:tc>
        <w:tc>
          <w:tcPr>
            <w:tcW w:w="1123" w:type="pct"/>
            <w:noWrap w:val="0"/>
            <w:vAlign w:val="center"/>
          </w:tcPr>
          <w:p w14:paraId="061E7E6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履约担保</w:t>
            </w:r>
          </w:p>
        </w:tc>
        <w:tc>
          <w:tcPr>
            <w:tcW w:w="3445" w:type="pct"/>
            <w:noWrap w:val="0"/>
            <w:vAlign w:val="center"/>
          </w:tcPr>
          <w:p w14:paraId="27C03C9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w:t>
            </w:r>
          </w:p>
        </w:tc>
      </w:tr>
      <w:tr w14:paraId="766E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noWrap w:val="0"/>
            <w:vAlign w:val="center"/>
          </w:tcPr>
          <w:p w14:paraId="27860FD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2</w:t>
            </w:r>
            <w:r>
              <w:rPr>
                <w:rFonts w:hint="eastAsia" w:ascii="宋体" w:hAnsi="宋体" w:eastAsia="宋体" w:cs="宋体"/>
                <w:color w:val="auto"/>
                <w:sz w:val="28"/>
                <w:szCs w:val="28"/>
                <w:highlight w:val="none"/>
                <w:lang w:val="en-US" w:eastAsia="zh-CN"/>
              </w:rPr>
              <w:t>3</w:t>
            </w:r>
          </w:p>
        </w:tc>
        <w:tc>
          <w:tcPr>
            <w:tcW w:w="1123" w:type="pct"/>
            <w:noWrap w:val="0"/>
            <w:vAlign w:val="center"/>
          </w:tcPr>
          <w:p w14:paraId="7F701C80">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质量担保</w:t>
            </w:r>
          </w:p>
        </w:tc>
        <w:tc>
          <w:tcPr>
            <w:tcW w:w="3445" w:type="pct"/>
            <w:noWrap w:val="0"/>
            <w:vAlign w:val="center"/>
          </w:tcPr>
          <w:p w14:paraId="74D9484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w:t>
            </w:r>
          </w:p>
        </w:tc>
      </w:tr>
      <w:tr w14:paraId="0772A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5000" w:type="pct"/>
            <w:gridSpan w:val="3"/>
            <w:vAlign w:val="center"/>
          </w:tcPr>
          <w:p w14:paraId="140B6A7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bCs w:val="0"/>
                <w:color w:val="auto"/>
                <w:sz w:val="28"/>
                <w:szCs w:val="28"/>
                <w:highlight w:val="none"/>
              </w:rPr>
              <w:t>需要补充的其他内容</w:t>
            </w:r>
          </w:p>
        </w:tc>
      </w:tr>
      <w:tr w14:paraId="0C00D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B23C273">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4</w:t>
            </w:r>
          </w:p>
        </w:tc>
        <w:tc>
          <w:tcPr>
            <w:tcW w:w="1123" w:type="pct"/>
            <w:vAlign w:val="center"/>
          </w:tcPr>
          <w:p w14:paraId="6B5FFB54">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废</w:t>
            </w:r>
            <w:r>
              <w:rPr>
                <w:rFonts w:hint="eastAsia" w:ascii="宋体" w:hAnsi="宋体" w:eastAsia="宋体" w:cs="宋体"/>
                <w:b w:val="0"/>
                <w:bCs/>
                <w:color w:val="auto"/>
                <w:sz w:val="28"/>
                <w:szCs w:val="28"/>
                <w:highlight w:val="none"/>
                <w:lang w:eastAsia="zh-CN"/>
              </w:rPr>
              <w:t>选</w:t>
            </w:r>
            <w:r>
              <w:rPr>
                <w:rFonts w:hint="eastAsia" w:ascii="宋体" w:hAnsi="宋体" w:eastAsia="宋体" w:cs="宋体"/>
                <w:b w:val="0"/>
                <w:bCs/>
                <w:color w:val="auto"/>
                <w:sz w:val="28"/>
                <w:szCs w:val="28"/>
                <w:highlight w:val="none"/>
              </w:rPr>
              <w:t>条款</w:t>
            </w:r>
          </w:p>
        </w:tc>
        <w:tc>
          <w:tcPr>
            <w:tcW w:w="3445" w:type="pct"/>
            <w:vAlign w:val="center"/>
          </w:tcPr>
          <w:p w14:paraId="28F523A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1、响应人必须同时满足本表格第6项“参选人资格条件”所列的全部条件，否则废选；</w:t>
            </w:r>
          </w:p>
          <w:p w14:paraId="5744EDF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2、响应人必须在约定的时间内，将响应文件递交到指定地点，否则废选：</w:t>
            </w:r>
          </w:p>
        </w:tc>
      </w:tr>
      <w:tr w14:paraId="49F2D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6BE783F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2</w:t>
            </w:r>
            <w:r>
              <w:rPr>
                <w:rFonts w:hint="eastAsia" w:ascii="宋体" w:hAnsi="宋体" w:eastAsia="宋体" w:cs="宋体"/>
                <w:b w:val="0"/>
                <w:bCs/>
                <w:color w:val="auto"/>
                <w:sz w:val="28"/>
                <w:szCs w:val="28"/>
                <w:highlight w:val="none"/>
                <w:lang w:val="en-US" w:eastAsia="zh-CN"/>
              </w:rPr>
              <w:t>5</w:t>
            </w:r>
          </w:p>
        </w:tc>
        <w:tc>
          <w:tcPr>
            <w:tcW w:w="1123" w:type="pct"/>
            <w:vAlign w:val="center"/>
          </w:tcPr>
          <w:p w14:paraId="1304A93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rPr>
              <w:t>最高限价</w:t>
            </w:r>
          </w:p>
        </w:tc>
        <w:tc>
          <w:tcPr>
            <w:tcW w:w="3445" w:type="pct"/>
            <w:vAlign w:val="center"/>
          </w:tcPr>
          <w:p w14:paraId="21A236E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本工程</w:t>
            </w:r>
            <w:r>
              <w:rPr>
                <w:rFonts w:hint="eastAsia" w:ascii="宋体" w:hAnsi="宋体" w:eastAsia="宋体" w:cs="宋体"/>
                <w:b w:val="0"/>
                <w:bCs/>
                <w:color w:val="auto"/>
                <w:sz w:val="28"/>
                <w:szCs w:val="28"/>
                <w:highlight w:val="none"/>
                <w:lang w:val="en-US" w:eastAsia="zh-CN"/>
              </w:rPr>
              <w:t>不设置最高限价</w:t>
            </w:r>
          </w:p>
        </w:tc>
      </w:tr>
      <w:tr w14:paraId="4CD48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5D75AD25">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6</w:t>
            </w:r>
          </w:p>
        </w:tc>
        <w:tc>
          <w:tcPr>
            <w:tcW w:w="1123" w:type="pct"/>
            <w:vAlign w:val="center"/>
          </w:tcPr>
          <w:p w14:paraId="06A2433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rPr>
            </w:pPr>
            <w:r>
              <w:rPr>
                <w:rFonts w:hint="eastAsia" w:ascii="宋体" w:hAnsi="宋体" w:eastAsia="宋体" w:cs="宋体"/>
                <w:b w:val="0"/>
                <w:bCs/>
                <w:color w:val="auto"/>
                <w:sz w:val="28"/>
                <w:szCs w:val="28"/>
                <w:highlight w:val="none"/>
                <w:lang w:eastAsia="zh-CN"/>
              </w:rPr>
              <w:t>重新竞价</w:t>
            </w:r>
          </w:p>
        </w:tc>
        <w:tc>
          <w:tcPr>
            <w:tcW w:w="3445" w:type="pct"/>
            <w:vAlign w:val="center"/>
          </w:tcPr>
          <w:p w14:paraId="747BE40F">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有下列情形之一的，采购人将重新竞价：</w:t>
            </w:r>
          </w:p>
          <w:p w14:paraId="3925D87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（1）响应截止时间止，响应人少于3个的；</w:t>
            </w:r>
          </w:p>
          <w:p w14:paraId="27894097">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（2）采购代理机构审查后否决所有响应文件的；</w:t>
            </w:r>
          </w:p>
          <w:p w14:paraId="126C6D5A">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（3）中选人无正当理由拒签合同的，或者中选人放弃中选或因不可抗力不能履行合同，或者被查实存在影响中选结果的违法行为等情形，中选人不符合中选条件的；</w:t>
            </w:r>
          </w:p>
          <w:p w14:paraId="0AB875C1">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textAlignment w:val="auto"/>
              <w:rPr>
                <w:rFonts w:hint="eastAsia" w:ascii="宋体" w:hAnsi="宋体" w:eastAsia="宋体" w:cs="宋体"/>
                <w:b w:val="0"/>
                <w:bCs/>
                <w:color w:val="auto"/>
                <w:sz w:val="28"/>
                <w:szCs w:val="28"/>
                <w:highlight w:val="none"/>
                <w:lang w:val="en-US" w:eastAsia="zh-CN"/>
              </w:rPr>
            </w:pPr>
            <w:r>
              <w:rPr>
                <w:rFonts w:hint="eastAsia" w:ascii="宋体" w:hAnsi="宋体" w:eastAsia="宋体" w:cs="宋体"/>
                <w:b w:val="0"/>
                <w:bCs/>
                <w:color w:val="auto"/>
                <w:sz w:val="28"/>
                <w:szCs w:val="28"/>
                <w:highlight w:val="none"/>
                <w:lang w:eastAsia="zh-CN"/>
              </w:rPr>
              <w:t>（4）法律规定的其他情形。</w:t>
            </w:r>
          </w:p>
        </w:tc>
      </w:tr>
      <w:tr w14:paraId="165770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431" w:type="pct"/>
            <w:vAlign w:val="center"/>
          </w:tcPr>
          <w:p w14:paraId="7328955C">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2</w:t>
            </w:r>
            <w:r>
              <w:rPr>
                <w:rFonts w:hint="eastAsia" w:ascii="宋体" w:hAnsi="宋体" w:eastAsia="宋体" w:cs="宋体"/>
                <w:b w:val="0"/>
                <w:bCs/>
                <w:color w:val="auto"/>
                <w:sz w:val="28"/>
                <w:szCs w:val="28"/>
                <w:highlight w:val="none"/>
                <w:lang w:val="en-US" w:eastAsia="zh-CN"/>
              </w:rPr>
              <w:t>7</w:t>
            </w:r>
          </w:p>
        </w:tc>
        <w:tc>
          <w:tcPr>
            <w:tcW w:w="1123" w:type="pct"/>
            <w:vAlign w:val="center"/>
          </w:tcPr>
          <w:p w14:paraId="28CC869D">
            <w:pPr>
              <w:keepNext w:val="0"/>
              <w:keepLines w:val="0"/>
              <w:pageBreakBefore w:val="0"/>
              <w:framePr w:wrap="auto" w:vAnchor="margin" w:hAnchor="text" w:yAlign="inline"/>
              <w:widowControl/>
              <w:kinsoku/>
              <w:wordWrap w:val="0"/>
              <w:overflowPunct/>
              <w:topLinePunct w:val="0"/>
              <w:autoSpaceDE/>
              <w:autoSpaceDN/>
              <w:bidi w:val="0"/>
              <w:adjustRightInd w:val="0"/>
              <w:snapToGrid/>
              <w:spacing w:line="360" w:lineRule="auto"/>
              <w:jc w:val="center"/>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rPr>
              <w:t>其他</w:t>
            </w:r>
          </w:p>
        </w:tc>
        <w:tc>
          <w:tcPr>
            <w:tcW w:w="3445" w:type="pct"/>
            <w:vAlign w:val="center"/>
          </w:tcPr>
          <w:p w14:paraId="4BE1A86B">
            <w:pPr>
              <w:keepNext w:val="0"/>
              <w:keepLines w:val="0"/>
              <w:pageBreakBefore w:val="0"/>
              <w:framePr w:wrap="auto" w:vAnchor="margin" w:hAnchor="text" w:yAlign="inline"/>
              <w:widowControl/>
              <w:kinsoku/>
              <w:wordWrap w:val="0"/>
              <w:overflowPunct/>
              <w:topLinePunct w:val="0"/>
              <w:autoSpaceDE/>
              <w:autoSpaceDN/>
              <w:bidi w:val="0"/>
              <w:adjustRightInd w:val="0"/>
              <w:snapToGrid/>
              <w:spacing w:before="0" w:after="0" w:line="360" w:lineRule="auto"/>
              <w:textAlignment w:val="auto"/>
              <w:rPr>
                <w:rFonts w:hint="eastAsia" w:ascii="宋体" w:hAnsi="宋体" w:eastAsia="宋体" w:cs="宋体"/>
                <w:b w:val="0"/>
                <w:bCs/>
                <w:color w:val="auto"/>
                <w:sz w:val="28"/>
                <w:szCs w:val="28"/>
                <w:highlight w:val="none"/>
                <w:lang w:eastAsia="zh-CN"/>
              </w:rPr>
            </w:pPr>
            <w:r>
              <w:rPr>
                <w:rFonts w:hint="eastAsia" w:ascii="宋体" w:hAnsi="宋体" w:eastAsia="宋体" w:cs="宋体"/>
                <w:b w:val="0"/>
                <w:bCs/>
                <w:color w:val="auto"/>
                <w:sz w:val="28"/>
                <w:szCs w:val="28"/>
                <w:highlight w:val="none"/>
                <w:lang w:eastAsia="zh-CN"/>
              </w:rPr>
              <w:t>本竞价文件的解释权归广东高丰建设工程有限公司、惠州市诚逸咨询有限公司惠东分公司。</w:t>
            </w:r>
          </w:p>
        </w:tc>
      </w:tr>
    </w:tbl>
    <w:p w14:paraId="1B00E8C8">
      <w:pPr>
        <w:framePr w:wrap="auto" w:vAnchor="margin" w:hAnchor="text" w:yAlign="inline"/>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br w:type="page"/>
      </w:r>
    </w:p>
    <w:p w14:paraId="0096C76D">
      <w:pPr>
        <w:framePr w:wrap="auto" w:vAnchor="margin" w:hAnchor="text" w:yAlign="inline"/>
        <w:rPr>
          <w:rFonts w:hint="eastAsia" w:ascii="宋体" w:hAnsi="宋体" w:eastAsia="宋体" w:cs="宋体"/>
          <w:color w:val="auto"/>
          <w:highlight w:val="none"/>
          <w:lang w:eastAsia="zh-CN"/>
        </w:rPr>
      </w:pPr>
    </w:p>
    <w:p w14:paraId="700649AE">
      <w:pPr>
        <w:framePr w:wrap="auto" w:vAnchor="margin" w:hAnchor="text" w:yAlign="inline"/>
        <w:adjustRightInd w:val="0"/>
        <w:snapToGrid w:val="0"/>
        <w:spacing w:line="360" w:lineRule="auto"/>
        <w:outlineLvl w:val="9"/>
        <w:rPr>
          <w:rFonts w:hint="eastAsia" w:ascii="宋体" w:hAnsi="宋体" w:eastAsia="宋体" w:cs="宋体"/>
          <w:color w:val="auto"/>
          <w:highlight w:val="none"/>
          <w:lang w:eastAsia="zh-CN"/>
        </w:rPr>
      </w:pPr>
      <w:r>
        <w:rPr>
          <w:rFonts w:hint="eastAsia" w:ascii="宋体" w:hAnsi="宋体" w:eastAsia="宋体" w:cs="宋体"/>
          <w:b/>
          <w:color w:val="auto"/>
          <w:sz w:val="28"/>
          <w:szCs w:val="28"/>
          <w:highlight w:val="none"/>
          <w:lang w:eastAsia="zh-CN"/>
        </w:rPr>
        <w:t>附表一：</w:t>
      </w:r>
    </w:p>
    <w:p w14:paraId="038F8E13">
      <w:pPr>
        <w:framePr w:wrap="auto" w:vAnchor="margin" w:hAnchor="text" w:yAlign="inline"/>
        <w:widowControl w:val="0"/>
        <w:wordWrap w:val="0"/>
        <w:topLinePunct/>
        <w:adjustRightInd w:val="0"/>
        <w:snapToGrid w:val="0"/>
        <w:spacing w:line="360" w:lineRule="auto"/>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中选通知书</w:t>
      </w:r>
    </w:p>
    <w:p w14:paraId="5FD92FC7">
      <w:pPr>
        <w:framePr w:wrap="auto" w:vAnchor="margin" w:hAnchor="text" w:yAlign="inline"/>
        <w:widowControl w:val="0"/>
        <w:wordWrap w:val="0"/>
        <w:topLinePunct/>
        <w:adjustRightInd w:val="0"/>
        <w:snapToGrid w:val="0"/>
        <w:spacing w:line="360" w:lineRule="auto"/>
        <w:ind w:firstLine="480" w:firstLineChars="200"/>
        <w:rPr>
          <w:rFonts w:hint="eastAsia" w:ascii="宋体" w:hAnsi="宋体" w:eastAsia="宋体" w:cs="宋体"/>
          <w:color w:val="auto"/>
          <w:highlight w:val="none"/>
          <w:lang w:eastAsia="zh-CN"/>
        </w:rPr>
      </w:pPr>
    </w:p>
    <w:p w14:paraId="14503592">
      <w:pPr>
        <w:framePr w:wrap="auto" w:vAnchor="margin" w:hAnchor="text" w:yAlign="inline"/>
        <w:widowControl w:val="0"/>
        <w:wordWrap w:val="0"/>
        <w:topLinePunct/>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（中选人名称）：</w:t>
      </w:r>
    </w:p>
    <w:p w14:paraId="7DA848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u w:val="single"/>
          <w:lang w:eastAsia="zh-CN"/>
        </w:rPr>
      </w:pPr>
    </w:p>
    <w:p w14:paraId="06C1F665">
      <w:pPr>
        <w:framePr w:wrap="auto" w:vAnchor="margin" w:hAnchor="text" w:yAlign="inline"/>
        <w:widowControl w:val="0"/>
        <w:wordWrap w:val="0"/>
        <w:topLinePunct/>
        <w:adjustRightInd w:val="0"/>
        <w:snapToGrid w:val="0"/>
        <w:spacing w:line="360" w:lineRule="auto"/>
        <w:ind w:firstLine="280" w:firstLineChars="1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你方于</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（响应截止日期前）所递交的</w:t>
      </w:r>
      <w:r>
        <w:rPr>
          <w:rFonts w:hint="eastAsia" w:ascii="宋体" w:hAnsi="宋体" w:eastAsia="宋体" w:cs="宋体"/>
          <w:color w:val="auto"/>
          <w:sz w:val="28"/>
          <w:szCs w:val="28"/>
          <w:highlight w:val="none"/>
          <w:u w:val="single"/>
          <w:lang w:eastAsia="zh-CN"/>
        </w:rPr>
        <w:t>广东省惠州市惠东县稔山镇蟹洲海堤水闸重建工程</w:t>
      </w:r>
      <w:r>
        <w:rPr>
          <w:rFonts w:hint="eastAsia" w:ascii="宋体" w:hAnsi="宋体" w:eastAsia="宋体" w:cs="宋体"/>
          <w:color w:val="auto"/>
          <w:sz w:val="28"/>
          <w:szCs w:val="28"/>
          <w:highlight w:val="none"/>
          <w:u w:val="single"/>
          <w:lang w:eastAsia="zh-CN"/>
        </w:rPr>
        <w:t>（编号12号）钢板桩施工分包</w:t>
      </w:r>
      <w:r>
        <w:rPr>
          <w:rFonts w:hint="eastAsia" w:ascii="宋体" w:hAnsi="宋体" w:eastAsia="宋体" w:cs="宋体"/>
          <w:color w:val="auto"/>
          <w:sz w:val="28"/>
          <w:szCs w:val="28"/>
          <w:highlight w:val="none"/>
          <w:lang w:val="en-US" w:eastAsia="zh-CN"/>
        </w:rPr>
        <w:t>项目编号：</w:t>
      </w:r>
      <w:r>
        <w:rPr>
          <w:rFonts w:hint="eastAsia" w:ascii="宋体" w:hAnsi="宋体" w:eastAsia="宋体" w:cs="宋体"/>
          <w:color w:val="auto"/>
          <w:sz w:val="28"/>
          <w:szCs w:val="28"/>
          <w:highlight w:val="none"/>
          <w:u w:val="single"/>
          <w:lang w:eastAsia="zh-CN"/>
        </w:rPr>
        <w:t>HZCY2024009-12</w:t>
      </w:r>
      <w:r>
        <w:rPr>
          <w:rFonts w:hint="eastAsia" w:ascii="宋体" w:hAnsi="宋体" w:eastAsia="宋体" w:cs="宋体"/>
          <w:color w:val="auto"/>
          <w:sz w:val="28"/>
          <w:szCs w:val="28"/>
          <w:highlight w:val="none"/>
          <w:lang w:eastAsia="zh-CN"/>
        </w:rPr>
        <w:t>响应文件已被</w:t>
      </w: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lang w:eastAsia="zh-CN"/>
        </w:rPr>
        <w:t>接受，被确定为中选人。</w:t>
      </w:r>
    </w:p>
    <w:p w14:paraId="4D3C4DC2">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中选</w:t>
      </w:r>
      <w:r>
        <w:rPr>
          <w:rFonts w:hint="eastAsia" w:ascii="宋体" w:hAnsi="宋体" w:eastAsia="宋体" w:cs="宋体"/>
          <w:color w:val="auto"/>
          <w:sz w:val="28"/>
          <w:szCs w:val="28"/>
          <w:highlight w:val="none"/>
          <w:lang w:val="en-US" w:eastAsia="zh-CN"/>
        </w:rPr>
        <w:t>金额</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元。</w:t>
      </w:r>
    </w:p>
    <w:p w14:paraId="3272DDFC">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工期</w:t>
      </w:r>
      <w:r>
        <w:rPr>
          <w:rFonts w:hint="eastAsia" w:ascii="宋体" w:hAnsi="宋体" w:eastAsia="宋体" w:cs="宋体"/>
          <w:color w:val="auto"/>
          <w:sz w:val="28"/>
          <w:szCs w:val="28"/>
          <w:highlight w:val="none"/>
          <w:lang w:val="en-US" w:eastAsia="zh-CN"/>
        </w:rPr>
        <w:t>时间</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eastAsia="zh-CN"/>
        </w:rPr>
        <w:t>。</w:t>
      </w:r>
    </w:p>
    <w:p w14:paraId="608A263A">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请你方在接到本通知书后的</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日内到</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u w:val="single"/>
          <w:lang w:val="en-US" w:eastAsia="zh-CN"/>
        </w:rPr>
        <w:t xml:space="preserve">                 </w:t>
      </w:r>
      <w:r>
        <w:rPr>
          <w:rFonts w:hint="eastAsia" w:ascii="宋体" w:hAnsi="宋体" w:eastAsia="宋体" w:cs="宋体"/>
          <w:color w:val="auto"/>
          <w:sz w:val="28"/>
          <w:szCs w:val="28"/>
          <w:highlight w:val="none"/>
          <w:u w:val="single"/>
          <w:lang w:eastAsia="zh-CN"/>
        </w:rPr>
        <w:t xml:space="preserve">  </w:t>
      </w:r>
      <w:r>
        <w:rPr>
          <w:rFonts w:hint="eastAsia" w:ascii="宋体" w:hAnsi="宋体" w:eastAsia="宋体" w:cs="宋体"/>
          <w:color w:val="auto"/>
          <w:sz w:val="28"/>
          <w:szCs w:val="28"/>
          <w:highlight w:val="none"/>
          <w:lang w:eastAsia="zh-CN"/>
        </w:rPr>
        <w:t>与采购人签订合同。</w:t>
      </w:r>
    </w:p>
    <w:p w14:paraId="11AF57B0">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p>
    <w:p w14:paraId="1492510B">
      <w:pPr>
        <w:framePr w:wrap="auto" w:vAnchor="margin" w:hAnchor="text" w:yAlign="inline"/>
        <w:widowControl w:val="0"/>
        <w:wordWrap w:val="0"/>
        <w:topLinePunct/>
        <w:adjustRightInd w:val="0"/>
        <w:snapToGrid w:val="0"/>
        <w:spacing w:line="360" w:lineRule="auto"/>
        <w:ind w:firstLine="560" w:firstLineChars="200"/>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特此通知。</w:t>
      </w:r>
    </w:p>
    <w:p w14:paraId="684AF9C1">
      <w:pPr>
        <w:framePr w:wrap="auto" w:vAnchor="margin" w:hAnchor="text" w:yAlign="inline"/>
        <w:widowControl w:val="0"/>
        <w:wordWrap w:val="0"/>
        <w:topLinePunct/>
        <w:adjustRightInd w:val="0"/>
        <w:snapToGrid w:val="0"/>
        <w:spacing w:line="360" w:lineRule="auto"/>
        <w:ind w:firstLine="4317" w:firstLineChars="1542"/>
        <w:jc w:val="left"/>
        <w:rPr>
          <w:rFonts w:hint="eastAsia" w:ascii="宋体" w:hAnsi="宋体" w:eastAsia="宋体" w:cs="宋体"/>
          <w:color w:val="auto"/>
          <w:sz w:val="28"/>
          <w:szCs w:val="28"/>
          <w:highlight w:val="none"/>
          <w:lang w:eastAsia="zh-CN"/>
        </w:rPr>
      </w:pPr>
    </w:p>
    <w:p w14:paraId="78EA82A2">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广东高丰建设工程有限公司</w:t>
      </w:r>
    </w:p>
    <w:p w14:paraId="2F6D8D57">
      <w:pPr>
        <w:pStyle w:val="31"/>
        <w:framePr w:wrap="auto" w:vAnchor="margin" w:hAnchor="text" w:yAlign="inline"/>
        <w:wordWrap/>
        <w:topLinePunct/>
        <w:adjustRightInd w:val="0"/>
        <w:snapToGrid w:val="0"/>
        <w:spacing w:line="360" w:lineRule="auto"/>
        <w:jc w:val="right"/>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采购代理机构：惠州市诚逸咨询有限公司惠东分公司</w:t>
      </w:r>
    </w:p>
    <w:p w14:paraId="3533B6A0">
      <w:pPr>
        <w:pStyle w:val="31"/>
        <w:framePr w:wrap="auto" w:vAnchor="margin" w:hAnchor="text" w:yAlign="inline"/>
        <w:wordWrap/>
        <w:spacing w:line="440" w:lineRule="exact"/>
        <w:jc w:val="right"/>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6468C358">
      <w:pPr>
        <w:framePr w:wrap="auto" w:vAnchor="margin" w:hAnchor="text" w:yAlign="inline"/>
        <w:rPr>
          <w:rFonts w:hint="eastAsia" w:ascii="宋体" w:hAnsi="宋体" w:eastAsia="宋体" w:cs="宋体"/>
          <w:b/>
          <w:bCs/>
          <w:color w:val="auto"/>
          <w:sz w:val="32"/>
          <w:szCs w:val="32"/>
          <w:highlight w:val="none"/>
          <w:lang w:eastAsia="zh-CN"/>
        </w:rPr>
        <w:sectPr>
          <w:footerReference r:id="rId5" w:type="default"/>
          <w:pgSz w:w="11900" w:h="16840"/>
          <w:pgMar w:top="1440" w:right="1697" w:bottom="1440" w:left="1803" w:header="851" w:footer="992" w:gutter="0"/>
          <w:pgBorders>
            <w:top w:val="none" w:sz="0" w:space="0"/>
            <w:left w:val="none" w:sz="0" w:space="0"/>
            <w:bottom w:val="none" w:sz="0" w:space="0"/>
            <w:right w:val="none" w:sz="0" w:space="0"/>
          </w:pgBorders>
          <w:pgNumType w:fmt="decimal" w:start="2"/>
          <w:cols w:space="0" w:num="1"/>
          <w:rtlGutter w:val="0"/>
          <w:docGrid w:linePitch="0" w:charSpace="0"/>
        </w:sectPr>
      </w:pPr>
      <w:r>
        <w:rPr>
          <w:rFonts w:hint="eastAsia" w:ascii="宋体" w:hAnsi="宋体" w:eastAsia="宋体" w:cs="宋体"/>
          <w:b/>
          <w:bCs/>
          <w:color w:val="auto"/>
          <w:sz w:val="32"/>
          <w:szCs w:val="32"/>
          <w:highlight w:val="none"/>
          <w:lang w:eastAsia="zh-CN"/>
        </w:rPr>
        <w:br w:type="page"/>
      </w:r>
    </w:p>
    <w:p w14:paraId="0AC69A01">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5" w:name="_Toc19210"/>
      <w:bookmarkStart w:id="16" w:name="_Toc14264"/>
      <w:r>
        <w:rPr>
          <w:rFonts w:hint="eastAsia" w:ascii="宋体" w:hAnsi="宋体" w:eastAsia="宋体" w:cs="宋体"/>
          <w:b/>
          <w:bCs/>
          <w:color w:val="auto"/>
          <w:sz w:val="32"/>
          <w:szCs w:val="32"/>
          <w:highlight w:val="none"/>
          <w:lang w:val="en-US" w:eastAsia="zh-CN"/>
        </w:rPr>
        <w:t>第三部分</w:t>
      </w:r>
      <w:r>
        <w:rPr>
          <w:rFonts w:hint="eastAsia" w:ascii="宋体" w:hAnsi="宋体" w:eastAsia="宋体" w:cs="宋体"/>
          <w:b/>
          <w:bCs/>
          <w:color w:val="auto"/>
          <w:sz w:val="32"/>
          <w:szCs w:val="32"/>
          <w:highlight w:val="none"/>
          <w:lang w:val="zh-TW" w:eastAsia="zh-TW"/>
        </w:rPr>
        <w:t xml:space="preserve">  </w:t>
      </w:r>
      <w:r>
        <w:rPr>
          <w:rFonts w:hint="eastAsia" w:ascii="宋体" w:hAnsi="宋体" w:eastAsia="宋体" w:cs="宋体"/>
          <w:b/>
          <w:bCs/>
          <w:color w:val="auto"/>
          <w:sz w:val="32"/>
          <w:szCs w:val="32"/>
          <w:highlight w:val="none"/>
          <w:lang w:val="en-US" w:eastAsia="zh-CN"/>
        </w:rPr>
        <w:t>工程量清单</w:t>
      </w:r>
      <w:bookmarkEnd w:id="15"/>
      <w:bookmarkEnd w:id="16"/>
    </w:p>
    <w:tbl>
      <w:tblPr>
        <w:tblStyle w:val="18"/>
        <w:tblpPr w:leftFromText="180" w:rightFromText="180" w:vertAnchor="text" w:horzAnchor="page" w:tblpXSpec="center" w:tblpY="312"/>
        <w:tblOverlap w:val="never"/>
        <w:tblW w:w="894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84"/>
        <w:gridCol w:w="2565"/>
        <w:gridCol w:w="882"/>
        <w:gridCol w:w="1044"/>
        <w:gridCol w:w="1251"/>
        <w:gridCol w:w="1431"/>
        <w:gridCol w:w="884"/>
      </w:tblGrid>
      <w:tr w14:paraId="3B95B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884" w:type="dxa"/>
            <w:tcBorders>
              <w:top w:val="single" w:color="000000" w:sz="4" w:space="0"/>
              <w:left w:val="single" w:color="000000" w:sz="4" w:space="0"/>
              <w:bottom w:val="single" w:color="000000" w:sz="4" w:space="0"/>
              <w:right w:val="single" w:color="000000" w:sz="4" w:space="0"/>
            </w:tcBorders>
            <w:noWrap/>
            <w:vAlign w:val="center"/>
          </w:tcPr>
          <w:p w14:paraId="16CA379F">
            <w:pPr>
              <w:keepNext w:val="0"/>
              <w:keepLines w:val="0"/>
              <w:framePr w:wrap="auto" w:vAnchor="margin" w:hAnchor="text" w:yAlign="inline"/>
              <w:widowControl/>
              <w:suppressLineNumbers w:val="0"/>
              <w:jc w:val="center"/>
              <w:textAlignment w:val="center"/>
              <w:rPr>
                <w:rFonts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序号</w:t>
            </w: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568AA83C">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名称</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B805A44">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单位</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6C9F5E12">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0"/>
                <w:sz w:val="24"/>
                <w:szCs w:val="24"/>
                <w:highlight w:val="none"/>
                <w:u w:val="none"/>
                <w:lang w:val="en-US" w:eastAsia="zh-CN" w:bidi="ar"/>
              </w:rPr>
            </w:pPr>
            <w:r>
              <w:rPr>
                <w:rFonts w:hint="eastAsia" w:ascii="仿宋" w:hAnsi="仿宋" w:eastAsia="仿宋" w:cs="仿宋"/>
                <w:b/>
                <w:bCs/>
                <w:i w:val="0"/>
                <w:iCs w:val="0"/>
                <w:color w:val="auto"/>
                <w:kern w:val="0"/>
                <w:sz w:val="24"/>
                <w:szCs w:val="24"/>
                <w:highlight w:val="none"/>
                <w:u w:val="none"/>
                <w:lang w:val="en-US" w:eastAsia="zh-CN" w:bidi="ar"/>
              </w:rPr>
              <w:t>暂定</w:t>
            </w:r>
          </w:p>
          <w:p w14:paraId="104D2CD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数量</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48E3DC1B">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含税单价（元）</w:t>
            </w: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2C5B8B7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含税金额</w:t>
            </w:r>
            <w:r>
              <w:rPr>
                <w:rFonts w:hint="eastAsia" w:ascii="仿宋" w:hAnsi="仿宋" w:eastAsia="仿宋" w:cs="仿宋"/>
                <w:b/>
                <w:bCs/>
                <w:i w:val="0"/>
                <w:iCs w:val="0"/>
                <w:color w:val="auto"/>
                <w:kern w:val="0"/>
                <w:sz w:val="24"/>
                <w:szCs w:val="24"/>
                <w:highlight w:val="none"/>
                <w:u w:val="none"/>
                <w:lang w:val="en-US" w:eastAsia="zh-CN" w:bidi="ar"/>
              </w:rPr>
              <w:br w:type="textWrapping"/>
            </w:r>
            <w:r>
              <w:rPr>
                <w:rFonts w:hint="eastAsia" w:ascii="仿宋" w:hAnsi="仿宋" w:eastAsia="仿宋" w:cs="仿宋"/>
                <w:b/>
                <w:bCs/>
                <w:i w:val="0"/>
                <w:iCs w:val="0"/>
                <w:color w:val="auto"/>
                <w:kern w:val="0"/>
                <w:sz w:val="24"/>
                <w:szCs w:val="24"/>
                <w:highlight w:val="none"/>
                <w:u w:val="none"/>
                <w:lang w:val="en-US" w:eastAsia="zh-CN" w:bidi="ar"/>
              </w:rPr>
              <w:t>（元）</w:t>
            </w: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7DDF38F3">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备注</w:t>
            </w:r>
          </w:p>
        </w:tc>
      </w:tr>
      <w:tr w14:paraId="6DE43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7" w:hRule="atLeast"/>
          <w:jc w:val="center"/>
        </w:trPr>
        <w:tc>
          <w:tcPr>
            <w:tcW w:w="884" w:type="dxa"/>
            <w:tcBorders>
              <w:top w:val="single" w:color="000000" w:sz="4" w:space="0"/>
              <w:left w:val="single" w:color="000000" w:sz="4" w:space="0"/>
              <w:bottom w:val="single" w:color="000000" w:sz="4" w:space="0"/>
              <w:right w:val="single" w:color="000000" w:sz="4" w:space="0"/>
            </w:tcBorders>
            <w:noWrap/>
            <w:vAlign w:val="center"/>
          </w:tcPr>
          <w:p w14:paraId="0F2A5A2F">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1D7C2306">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4"/>
                <w:szCs w:val="24"/>
                <w:highlight w:val="none"/>
                <w:u w:val="none"/>
                <w:lang w:eastAsia="zh-CN"/>
              </w:rPr>
            </w:pPr>
            <w:r>
              <w:rPr>
                <w:rFonts w:hint="eastAsia" w:ascii="仿宋" w:hAnsi="仿宋" w:eastAsia="仿宋" w:cs="仿宋"/>
                <w:b/>
                <w:bCs/>
                <w:i w:val="0"/>
                <w:iCs w:val="0"/>
                <w:color w:val="auto"/>
                <w:kern w:val="0"/>
                <w:sz w:val="24"/>
                <w:szCs w:val="24"/>
                <w:highlight w:val="none"/>
                <w:u w:val="none"/>
                <w:lang w:val="en-US" w:eastAsia="zh-CN" w:bidi="ar"/>
              </w:rPr>
              <w:t>第一部分 建筑工程</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C7335E6">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1DA3056E">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45A24907">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406BF119">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65F3AC27">
            <w:pPr>
              <w:framePr w:wrap="auto" w:vAnchor="margin" w:hAnchor="text" w:yAlign="inline"/>
              <w:widowControl w:val="0"/>
              <w:jc w:val="center"/>
              <w:rPr>
                <w:rFonts w:hint="eastAsia" w:ascii="仿宋" w:hAnsi="仿宋" w:eastAsia="仿宋" w:cs="仿宋"/>
                <w:b/>
                <w:bCs/>
                <w:i w:val="0"/>
                <w:iCs w:val="0"/>
                <w:color w:val="auto"/>
                <w:kern w:val="2"/>
                <w:sz w:val="24"/>
                <w:szCs w:val="24"/>
                <w:highlight w:val="none"/>
                <w:u w:val="none"/>
                <w:lang w:eastAsia="zh-CN"/>
              </w:rPr>
            </w:pPr>
          </w:p>
        </w:tc>
      </w:tr>
      <w:tr w14:paraId="6888B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84" w:type="dxa"/>
            <w:tcBorders>
              <w:top w:val="single" w:color="000000" w:sz="4" w:space="0"/>
              <w:left w:val="single" w:color="000000" w:sz="4" w:space="0"/>
              <w:bottom w:val="single" w:color="000000" w:sz="4" w:space="0"/>
              <w:right w:val="single" w:color="000000" w:sz="4" w:space="0"/>
            </w:tcBorders>
            <w:noWrap/>
            <w:vAlign w:val="center"/>
          </w:tcPr>
          <w:p w14:paraId="5BCCB71D">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6D345C41">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一 水闸工程</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8AA607D">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77FDFF72">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204420B9">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0"/>
            <w:vAlign w:val="center"/>
          </w:tcPr>
          <w:p w14:paraId="2BA87D4D">
            <w:pPr>
              <w:framePr w:wrap="auto" w:vAnchor="margin" w:hAnchor="text" w:yAlign="inline"/>
              <w:widowControl w:val="0"/>
              <w:jc w:val="right"/>
              <w:rPr>
                <w:rFonts w:hint="eastAsia" w:ascii="仿宋" w:hAnsi="仿宋" w:eastAsia="仿宋" w:cs="仿宋"/>
                <w:i w:val="0"/>
                <w:iCs w:val="0"/>
                <w:color w:val="auto"/>
                <w:kern w:val="2"/>
                <w:sz w:val="22"/>
                <w:szCs w:val="22"/>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40F72594">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r>
      <w:tr w14:paraId="233AE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6BE7FF49">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6EF2AD23">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1"/>
                <w:szCs w:val="21"/>
                <w:highlight w:val="none"/>
                <w:u w:val="none"/>
                <w:lang w:eastAsia="zh-CN"/>
              </w:rPr>
            </w:pPr>
            <w:r>
              <w:rPr>
                <w:rFonts w:hint="eastAsia" w:ascii="仿宋" w:hAnsi="仿宋" w:eastAsia="仿宋" w:cs="仿宋"/>
                <w:b/>
                <w:bCs/>
                <w:i w:val="0"/>
                <w:iCs w:val="0"/>
                <w:color w:val="auto"/>
                <w:kern w:val="0"/>
                <w:sz w:val="21"/>
                <w:szCs w:val="21"/>
                <w:highlight w:val="none"/>
                <w:u w:val="none"/>
                <w:lang w:val="en-US" w:eastAsia="zh-CN" w:bidi="ar"/>
              </w:rPr>
              <w:t>十四）基坑支护工程</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1D0A1F8F">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3121248A">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771C1D18">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74D1D48F">
            <w:pPr>
              <w:framePr w:wrap="auto" w:vAnchor="margin" w:hAnchor="text" w:yAlign="inline"/>
              <w:widowControl w:val="0"/>
              <w:jc w:val="right"/>
              <w:rPr>
                <w:rFonts w:hint="eastAsia" w:ascii="仿宋" w:hAnsi="仿宋" w:eastAsia="仿宋" w:cs="仿宋"/>
                <w:i w:val="0"/>
                <w:iCs w:val="0"/>
                <w:color w:val="auto"/>
                <w:kern w:val="2"/>
                <w:sz w:val="28"/>
                <w:szCs w:val="28"/>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4F99320F">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1594A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174AE504">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1"/>
                <w:szCs w:val="21"/>
                <w:highlight w:val="none"/>
                <w:u w:val="none"/>
                <w:lang w:eastAsia="zh-CN"/>
              </w:rPr>
            </w:pPr>
            <w:r>
              <w:rPr>
                <w:rFonts w:hint="eastAsia" w:ascii="仿宋" w:hAnsi="仿宋" w:eastAsia="仿宋" w:cs="仿宋"/>
                <w:i w:val="0"/>
                <w:iCs w:val="0"/>
                <w:color w:val="auto"/>
                <w:kern w:val="0"/>
                <w:sz w:val="21"/>
                <w:szCs w:val="21"/>
                <w:highlight w:val="none"/>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2EBE1D62">
            <w:pPr>
              <w:keepNext w:val="0"/>
              <w:keepLines w:val="0"/>
              <w:framePr w:wrap="auto" w:vAnchor="margin" w:hAnchor="text" w:yAlign="inline"/>
              <w:widowControl/>
              <w:suppressLineNumbers w:val="0"/>
              <w:jc w:val="left"/>
              <w:textAlignment w:val="center"/>
              <w:rPr>
                <w:rFonts w:hint="eastAsia" w:ascii="仿宋" w:hAnsi="仿宋" w:eastAsia="仿宋" w:cs="仿宋"/>
                <w:i w:val="0"/>
                <w:iCs w:val="0"/>
                <w:color w:val="auto"/>
                <w:kern w:val="2"/>
                <w:sz w:val="21"/>
                <w:szCs w:val="21"/>
                <w:highlight w:val="none"/>
                <w:u w:val="none"/>
                <w:lang w:eastAsia="zh-CN"/>
              </w:rPr>
            </w:pPr>
            <w:r>
              <w:rPr>
                <w:rFonts w:hint="eastAsia" w:ascii="仿宋" w:hAnsi="仿宋" w:eastAsia="仿宋" w:cs="仿宋"/>
                <w:i w:val="0"/>
                <w:iCs w:val="0"/>
                <w:color w:val="auto"/>
                <w:kern w:val="0"/>
                <w:sz w:val="21"/>
                <w:szCs w:val="21"/>
                <w:highlight w:val="none"/>
                <w:u w:val="none"/>
                <w:lang w:val="en-US" w:eastAsia="zh-CN" w:bidi="ar"/>
              </w:rPr>
              <w:t>拉森Ⅳ型钢板桩（长12m）（陆上打，施工期6个月）</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39594488">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2"/>
                <w:sz w:val="21"/>
                <w:szCs w:val="21"/>
                <w:highlight w:val="none"/>
                <w:u w:val="none"/>
                <w:lang w:eastAsia="zh-CN"/>
              </w:rPr>
            </w:pPr>
            <w:r>
              <w:rPr>
                <w:rFonts w:hint="eastAsia" w:ascii="仿宋" w:hAnsi="仿宋" w:eastAsia="仿宋" w:cs="仿宋"/>
                <w:i w:val="0"/>
                <w:iCs w:val="0"/>
                <w:color w:val="auto"/>
                <w:kern w:val="0"/>
                <w:sz w:val="21"/>
                <w:szCs w:val="21"/>
                <w:highlight w:val="none"/>
                <w:u w:val="none"/>
                <w:lang w:val="en-US" w:eastAsia="zh-CN" w:bidi="ar"/>
              </w:rPr>
              <w:t>t</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1831A777">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kern w:val="2"/>
                <w:sz w:val="21"/>
                <w:szCs w:val="21"/>
                <w:highlight w:val="none"/>
                <w:u w:val="none"/>
                <w:lang w:val="en-US" w:eastAsia="zh-CN"/>
              </w:rPr>
            </w:pPr>
            <w:r>
              <w:rPr>
                <w:rFonts w:hint="eastAsia" w:ascii="仿宋" w:hAnsi="仿宋" w:eastAsia="仿宋" w:cs="仿宋"/>
                <w:i w:val="0"/>
                <w:iCs w:val="0"/>
                <w:color w:val="auto"/>
                <w:kern w:val="0"/>
                <w:sz w:val="21"/>
                <w:szCs w:val="21"/>
                <w:highlight w:val="none"/>
                <w:u w:val="none"/>
                <w:lang w:val="en-US" w:eastAsia="zh-CN" w:bidi="ar"/>
              </w:rPr>
              <w:t>2176</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71F8F85C">
            <w:pPr>
              <w:keepNext w:val="0"/>
              <w:keepLines w:val="0"/>
              <w:framePr w:wrap="auto" w:vAnchor="margin" w:hAnchor="text" w:yAlign="inline"/>
              <w:widowControl/>
              <w:suppressLineNumbers w:val="0"/>
              <w:jc w:val="center"/>
              <w:textAlignment w:val="center"/>
              <w:rPr>
                <w:rFonts w:hint="default" w:ascii="仿宋" w:hAnsi="仿宋" w:eastAsia="仿宋" w:cs="仿宋"/>
                <w:i w:val="0"/>
                <w:iCs w:val="0"/>
                <w:color w:val="auto"/>
                <w:kern w:val="2"/>
                <w:sz w:val="21"/>
                <w:szCs w:val="21"/>
                <w:highlight w:val="none"/>
                <w:u w:val="none"/>
                <w:lang w:val="en-US"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42C99EB0">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1DC47D2E">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3F02E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582A7EBD">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22149381">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第四部分 施工临时工程</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1AFAA0FE">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4DEAFDBE">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691C83C">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2ACF98AB">
            <w:pPr>
              <w:framePr w:wrap="auto" w:vAnchor="margin" w:hAnchor="text" w:yAlign="inline"/>
              <w:widowControl w:val="0"/>
              <w:jc w:val="right"/>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71F8B1EE">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1A7B3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61C204EE">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78C56E34">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一 导流工程</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56441CF2">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6CE3F49F">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1F0DB65">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0B86FBB2">
            <w:pPr>
              <w:framePr w:wrap="auto" w:vAnchor="margin" w:hAnchor="text" w:yAlign="inline"/>
              <w:widowControl w:val="0"/>
              <w:jc w:val="right"/>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7F7B9FA9">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73C16D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06DB0D30">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0B90BA18">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一)一期施工导流及围堰工程</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264A51E4">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7E8B2DB7">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7D11146">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69E31265">
            <w:pPr>
              <w:framePr w:wrap="auto" w:vAnchor="margin" w:hAnchor="text" w:yAlign="inline"/>
              <w:widowControl w:val="0"/>
              <w:jc w:val="right"/>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44DEB76B">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7BB1D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2A50461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7FA39D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拉森Ⅳ型钢板桩(12m)（水上，支护六个月）</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89181A7">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t</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71D9F10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 xml:space="preserve">803 </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12112AEC">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1FB92BD6">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567413EC">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3A1F80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59ABFC4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2.</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7163ACB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钢围檩、拉杆</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6AD67F3">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t</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2944A3FD">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 xml:space="preserve">26 </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0E3403BE">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59C2BF64">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626835EC">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6103E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4E541CB4">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5D60DA28">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二 施工交通工程</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7718DB4A">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544A1518">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7DEFFEF2">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7F9A4454">
            <w:pPr>
              <w:framePr w:wrap="auto" w:vAnchor="margin" w:hAnchor="text" w:yAlign="inline"/>
              <w:widowControl w:val="0"/>
              <w:jc w:val="right"/>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4B20366E">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32373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5" w:hRule="atLeast"/>
          <w:jc w:val="center"/>
        </w:trPr>
        <w:tc>
          <w:tcPr>
            <w:tcW w:w="884" w:type="dxa"/>
            <w:tcBorders>
              <w:top w:val="single" w:color="000000" w:sz="4" w:space="0"/>
              <w:left w:val="single" w:color="000000" w:sz="4" w:space="0"/>
              <w:bottom w:val="single" w:color="000000" w:sz="4" w:space="0"/>
              <w:right w:val="single" w:color="000000" w:sz="4" w:space="0"/>
            </w:tcBorders>
            <w:noWrap/>
            <w:vAlign w:val="center"/>
          </w:tcPr>
          <w:p w14:paraId="5406DA98">
            <w:pPr>
              <w:framePr w:wrap="auto" w:vAnchor="margin" w:hAnchor="text" w:yAlign="inline"/>
              <w:widowControl w:val="0"/>
              <w:jc w:val="center"/>
              <w:rPr>
                <w:rFonts w:hint="eastAsia" w:ascii="仿宋" w:hAnsi="仿宋" w:eastAsia="仿宋" w:cs="仿宋"/>
                <w:i w:val="0"/>
                <w:iCs w:val="0"/>
                <w:color w:val="auto"/>
                <w:kern w:val="2"/>
                <w:sz w:val="28"/>
                <w:szCs w:val="28"/>
                <w:highlight w:val="none"/>
                <w:u w:val="none"/>
                <w:lang w:eastAsia="zh-CN"/>
              </w:rPr>
            </w:pPr>
          </w:p>
        </w:tc>
        <w:tc>
          <w:tcPr>
            <w:tcW w:w="2565" w:type="dxa"/>
            <w:tcBorders>
              <w:top w:val="single" w:color="000000" w:sz="4" w:space="0"/>
              <w:left w:val="single" w:color="000000" w:sz="4" w:space="0"/>
              <w:bottom w:val="single" w:color="000000" w:sz="4" w:space="0"/>
              <w:right w:val="single" w:color="000000" w:sz="4" w:space="0"/>
            </w:tcBorders>
            <w:noWrap/>
            <w:vAlign w:val="center"/>
          </w:tcPr>
          <w:p w14:paraId="73693CA6">
            <w:pPr>
              <w:keepNext w:val="0"/>
              <w:keepLines w:val="0"/>
              <w:framePr w:wrap="auto" w:vAnchor="margin" w:hAnchor="text" w:yAlign="inline"/>
              <w:widowControl/>
              <w:suppressLineNumbers w:val="0"/>
              <w:jc w:val="left"/>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二)施工临时钢便桥工程</w:t>
            </w:r>
          </w:p>
        </w:tc>
        <w:tc>
          <w:tcPr>
            <w:tcW w:w="882" w:type="dxa"/>
            <w:tcBorders>
              <w:top w:val="single" w:color="000000" w:sz="4" w:space="0"/>
              <w:left w:val="single" w:color="000000" w:sz="4" w:space="0"/>
              <w:bottom w:val="single" w:color="000000" w:sz="4" w:space="0"/>
              <w:right w:val="single" w:color="000000" w:sz="4" w:space="0"/>
            </w:tcBorders>
            <w:noWrap/>
            <w:vAlign w:val="center"/>
          </w:tcPr>
          <w:p w14:paraId="5529D81C">
            <w:pPr>
              <w:framePr w:wrap="auto" w:vAnchor="margin" w:hAnchor="text" w:yAlign="inline"/>
              <w:widowControl w:val="0"/>
              <w:jc w:val="center"/>
              <w:rPr>
                <w:rFonts w:hint="eastAsia" w:ascii="仿宋" w:hAnsi="仿宋" w:eastAsia="仿宋" w:cs="仿宋"/>
                <w:i w:val="0"/>
                <w:iCs w:val="0"/>
                <w:color w:val="auto"/>
                <w:kern w:val="2"/>
                <w:sz w:val="22"/>
                <w:szCs w:val="22"/>
                <w:highlight w:val="none"/>
                <w:u w:val="none"/>
                <w:lang w:eastAsia="zh-CN"/>
              </w:rPr>
            </w:pPr>
          </w:p>
        </w:tc>
        <w:tc>
          <w:tcPr>
            <w:tcW w:w="1044" w:type="dxa"/>
            <w:tcBorders>
              <w:top w:val="single" w:color="000000" w:sz="4" w:space="0"/>
              <w:left w:val="single" w:color="000000" w:sz="4" w:space="0"/>
              <w:bottom w:val="single" w:color="000000" w:sz="4" w:space="0"/>
              <w:right w:val="single" w:color="000000" w:sz="4" w:space="0"/>
            </w:tcBorders>
            <w:noWrap/>
            <w:vAlign w:val="center"/>
          </w:tcPr>
          <w:p w14:paraId="48EEBAAD">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2545429">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28E1710C">
            <w:pPr>
              <w:framePr w:wrap="auto" w:vAnchor="margin" w:hAnchor="text" w:yAlign="inline"/>
              <w:widowControl w:val="0"/>
              <w:jc w:val="right"/>
              <w:rPr>
                <w:rFonts w:hint="eastAsia" w:ascii="仿宋" w:hAnsi="仿宋" w:eastAsia="仿宋" w:cs="仿宋"/>
                <w:i w:val="0"/>
                <w:iCs w:val="0"/>
                <w:color w:val="auto"/>
                <w:kern w:val="2"/>
                <w:sz w:val="21"/>
                <w:szCs w:val="21"/>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700F3C9B">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6BA16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884" w:type="dxa"/>
            <w:tcBorders>
              <w:top w:val="single" w:color="000000" w:sz="4" w:space="0"/>
              <w:left w:val="single" w:color="000000" w:sz="4" w:space="0"/>
              <w:bottom w:val="single" w:color="000000" w:sz="4" w:space="0"/>
              <w:right w:val="single" w:color="000000" w:sz="4" w:space="0"/>
            </w:tcBorders>
            <w:noWrap w:val="0"/>
            <w:vAlign w:val="center"/>
          </w:tcPr>
          <w:p w14:paraId="3845A0EB">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w:t>
            </w:r>
          </w:p>
        </w:tc>
        <w:tc>
          <w:tcPr>
            <w:tcW w:w="2565" w:type="dxa"/>
            <w:tcBorders>
              <w:top w:val="single" w:color="000000" w:sz="4" w:space="0"/>
              <w:left w:val="single" w:color="000000" w:sz="4" w:space="0"/>
              <w:bottom w:val="single" w:color="000000" w:sz="4" w:space="0"/>
              <w:right w:val="single" w:color="000000" w:sz="4" w:space="0"/>
            </w:tcBorders>
            <w:noWrap w:val="0"/>
            <w:vAlign w:val="center"/>
          </w:tcPr>
          <w:p w14:paraId="690BDF1F">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密扣拉森Ⅳ型钢板桩(12m)（水上，支护六个月）</w:t>
            </w:r>
          </w:p>
        </w:tc>
        <w:tc>
          <w:tcPr>
            <w:tcW w:w="882" w:type="dxa"/>
            <w:tcBorders>
              <w:top w:val="single" w:color="000000" w:sz="4" w:space="0"/>
              <w:left w:val="single" w:color="000000" w:sz="4" w:space="0"/>
              <w:bottom w:val="single" w:color="000000" w:sz="4" w:space="0"/>
              <w:right w:val="single" w:color="000000" w:sz="4" w:space="0"/>
            </w:tcBorders>
            <w:noWrap w:val="0"/>
            <w:vAlign w:val="center"/>
          </w:tcPr>
          <w:p w14:paraId="5C7CB969">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t</w:t>
            </w:r>
          </w:p>
        </w:tc>
        <w:tc>
          <w:tcPr>
            <w:tcW w:w="1044" w:type="dxa"/>
            <w:tcBorders>
              <w:top w:val="single" w:color="000000" w:sz="4" w:space="0"/>
              <w:left w:val="single" w:color="000000" w:sz="4" w:space="0"/>
              <w:bottom w:val="single" w:color="000000" w:sz="4" w:space="0"/>
              <w:right w:val="single" w:color="000000" w:sz="4" w:space="0"/>
            </w:tcBorders>
            <w:noWrap w:val="0"/>
            <w:vAlign w:val="center"/>
          </w:tcPr>
          <w:p w14:paraId="059BB056">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r>
              <w:rPr>
                <w:rFonts w:hint="eastAsia" w:ascii="仿宋" w:hAnsi="仿宋" w:eastAsia="仿宋" w:cs="仿宋"/>
                <w:i w:val="0"/>
                <w:iCs w:val="0"/>
                <w:color w:val="auto"/>
                <w:kern w:val="0"/>
                <w:sz w:val="21"/>
                <w:szCs w:val="21"/>
                <w:highlight w:val="none"/>
                <w:u w:val="none"/>
                <w:lang w:val="en-US" w:eastAsia="zh-CN" w:bidi="ar"/>
              </w:rPr>
              <w:t>155</w:t>
            </w:r>
          </w:p>
        </w:tc>
        <w:tc>
          <w:tcPr>
            <w:tcW w:w="1251" w:type="dxa"/>
            <w:tcBorders>
              <w:top w:val="single" w:color="000000" w:sz="4" w:space="0"/>
              <w:left w:val="single" w:color="000000" w:sz="4" w:space="0"/>
              <w:bottom w:val="single" w:color="000000" w:sz="4" w:space="0"/>
              <w:right w:val="single" w:color="000000" w:sz="4" w:space="0"/>
            </w:tcBorders>
            <w:noWrap w:val="0"/>
            <w:vAlign w:val="center"/>
          </w:tcPr>
          <w:p w14:paraId="127789D1">
            <w:pPr>
              <w:keepNext w:val="0"/>
              <w:keepLines w:val="0"/>
              <w:framePr w:wrap="auto" w:vAnchor="margin" w:hAnchor="text" w:yAlign="inline"/>
              <w:widowControl/>
              <w:suppressLineNumbers w:val="0"/>
              <w:jc w:val="center"/>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13DD733E">
            <w:pPr>
              <w:keepNext w:val="0"/>
              <w:keepLines w:val="0"/>
              <w:framePr w:wrap="auto" w:vAnchor="margin" w:hAnchor="text" w:yAlign="inline"/>
              <w:widowControl/>
              <w:suppressLineNumbers w:val="0"/>
              <w:jc w:val="right"/>
              <w:textAlignment w:val="center"/>
              <w:rPr>
                <w:rFonts w:hint="eastAsia" w:ascii="仿宋" w:hAnsi="仿宋" w:eastAsia="仿宋" w:cs="仿宋"/>
                <w:i w:val="0"/>
                <w:iCs w:val="0"/>
                <w:color w:val="auto"/>
                <w:kern w:val="0"/>
                <w:sz w:val="21"/>
                <w:szCs w:val="21"/>
                <w:highlight w:val="none"/>
                <w:u w:val="none"/>
                <w:lang w:val="en-US" w:eastAsia="zh-CN" w:bidi="ar"/>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199785B7">
            <w:pPr>
              <w:framePr w:wrap="auto" w:vAnchor="margin" w:hAnchor="text" w:yAlign="inline"/>
              <w:widowControl w:val="0"/>
              <w:jc w:val="center"/>
              <w:rPr>
                <w:rFonts w:hint="eastAsia" w:ascii="仿宋" w:hAnsi="仿宋" w:eastAsia="仿宋" w:cs="仿宋"/>
                <w:i w:val="0"/>
                <w:iCs w:val="0"/>
                <w:color w:val="auto"/>
                <w:kern w:val="2"/>
                <w:sz w:val="24"/>
                <w:szCs w:val="24"/>
                <w:highlight w:val="none"/>
                <w:u w:val="none"/>
                <w:lang w:eastAsia="zh-CN"/>
              </w:rPr>
            </w:pPr>
          </w:p>
        </w:tc>
      </w:tr>
      <w:tr w14:paraId="6EAAE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6626" w:type="dxa"/>
            <w:gridSpan w:val="5"/>
            <w:tcBorders>
              <w:top w:val="single" w:color="000000" w:sz="4" w:space="0"/>
              <w:left w:val="single" w:color="000000" w:sz="4" w:space="0"/>
              <w:bottom w:val="single" w:color="000000" w:sz="4" w:space="0"/>
              <w:right w:val="single" w:color="000000" w:sz="4" w:space="0"/>
            </w:tcBorders>
            <w:noWrap/>
            <w:vAlign w:val="center"/>
          </w:tcPr>
          <w:p w14:paraId="033BCE3A">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不含税金额总价</w:t>
            </w: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52123183">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10424A12">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r>
      <w:tr w14:paraId="649AD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jc w:val="center"/>
        </w:trPr>
        <w:tc>
          <w:tcPr>
            <w:tcW w:w="6626" w:type="dxa"/>
            <w:gridSpan w:val="5"/>
            <w:tcBorders>
              <w:top w:val="single" w:color="000000" w:sz="4" w:space="0"/>
              <w:left w:val="single" w:color="000000" w:sz="4" w:space="0"/>
              <w:bottom w:val="single" w:color="000000" w:sz="4" w:space="0"/>
              <w:right w:val="single" w:color="000000" w:sz="4" w:space="0"/>
            </w:tcBorders>
            <w:noWrap/>
            <w:vAlign w:val="center"/>
          </w:tcPr>
          <w:p w14:paraId="7C967E9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增值税（9%）</w:t>
            </w: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77589C3D">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700C4E09">
            <w:pPr>
              <w:framePr w:wrap="auto" w:vAnchor="margin" w:hAnchor="text" w:yAlign="inline"/>
              <w:widowControl w:val="0"/>
              <w:jc w:val="center"/>
              <w:rPr>
                <w:rFonts w:hint="eastAsia" w:ascii="仿宋" w:hAnsi="仿宋" w:eastAsia="仿宋" w:cs="仿宋"/>
                <w:i w:val="0"/>
                <w:iCs w:val="0"/>
                <w:color w:val="auto"/>
                <w:kern w:val="2"/>
                <w:sz w:val="21"/>
                <w:szCs w:val="21"/>
                <w:highlight w:val="none"/>
                <w:u w:val="none"/>
                <w:lang w:eastAsia="zh-CN"/>
              </w:rPr>
            </w:pPr>
          </w:p>
        </w:tc>
      </w:tr>
      <w:tr w14:paraId="3DD33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jc w:val="center"/>
        </w:trPr>
        <w:tc>
          <w:tcPr>
            <w:tcW w:w="6626" w:type="dxa"/>
            <w:gridSpan w:val="5"/>
            <w:tcBorders>
              <w:top w:val="single" w:color="000000" w:sz="4" w:space="0"/>
              <w:left w:val="single" w:color="000000" w:sz="4" w:space="0"/>
              <w:bottom w:val="single" w:color="000000" w:sz="4" w:space="0"/>
              <w:right w:val="single" w:color="000000" w:sz="4" w:space="0"/>
            </w:tcBorders>
            <w:noWrap/>
            <w:vAlign w:val="center"/>
          </w:tcPr>
          <w:p w14:paraId="160536AE">
            <w:pPr>
              <w:keepNext w:val="0"/>
              <w:keepLines w:val="0"/>
              <w:framePr w:wrap="auto" w:vAnchor="margin" w:hAnchor="text" w:yAlign="inline"/>
              <w:widowControl/>
              <w:suppressLineNumbers w:val="0"/>
              <w:jc w:val="center"/>
              <w:textAlignment w:val="center"/>
              <w:rPr>
                <w:rFonts w:hint="eastAsia" w:ascii="仿宋" w:hAnsi="仿宋" w:eastAsia="仿宋" w:cs="仿宋"/>
                <w:b/>
                <w:bCs/>
                <w:i w:val="0"/>
                <w:iCs w:val="0"/>
                <w:color w:val="auto"/>
                <w:kern w:val="2"/>
                <w:sz w:val="22"/>
                <w:szCs w:val="22"/>
                <w:highlight w:val="none"/>
                <w:u w:val="none"/>
                <w:lang w:eastAsia="zh-CN"/>
              </w:rPr>
            </w:pPr>
            <w:r>
              <w:rPr>
                <w:rFonts w:hint="eastAsia" w:ascii="仿宋" w:hAnsi="仿宋" w:eastAsia="仿宋" w:cs="仿宋"/>
                <w:b/>
                <w:bCs/>
                <w:i w:val="0"/>
                <w:iCs w:val="0"/>
                <w:color w:val="auto"/>
                <w:kern w:val="0"/>
                <w:sz w:val="22"/>
                <w:szCs w:val="22"/>
                <w:highlight w:val="none"/>
                <w:u w:val="none"/>
                <w:lang w:val="en-US" w:eastAsia="zh-CN" w:bidi="ar"/>
              </w:rPr>
              <w:t>含税金额总价</w:t>
            </w:r>
          </w:p>
        </w:tc>
        <w:tc>
          <w:tcPr>
            <w:tcW w:w="1431" w:type="dxa"/>
            <w:tcBorders>
              <w:top w:val="single" w:color="000000" w:sz="4" w:space="0"/>
              <w:left w:val="single" w:color="000000" w:sz="4" w:space="0"/>
              <w:bottom w:val="single" w:color="000000" w:sz="4" w:space="0"/>
              <w:right w:val="single" w:color="000000" w:sz="4" w:space="0"/>
            </w:tcBorders>
            <w:noWrap/>
            <w:vAlign w:val="center"/>
          </w:tcPr>
          <w:p w14:paraId="4ACC991B">
            <w:pPr>
              <w:keepNext w:val="0"/>
              <w:keepLines w:val="0"/>
              <w:framePr w:wrap="auto" w:vAnchor="margin" w:hAnchor="text" w:yAlign="inline"/>
              <w:widowControl/>
              <w:suppressLineNumbers w:val="0"/>
              <w:jc w:val="right"/>
              <w:textAlignment w:val="center"/>
              <w:rPr>
                <w:rFonts w:hint="eastAsia" w:ascii="仿宋" w:hAnsi="仿宋" w:eastAsia="仿宋" w:cs="仿宋"/>
                <w:b/>
                <w:bCs/>
                <w:i w:val="0"/>
                <w:iCs w:val="0"/>
                <w:color w:val="auto"/>
                <w:kern w:val="2"/>
                <w:sz w:val="22"/>
                <w:szCs w:val="22"/>
                <w:highlight w:val="none"/>
                <w:u w:val="none"/>
                <w:lang w:eastAsia="zh-CN"/>
              </w:rPr>
            </w:pPr>
          </w:p>
        </w:tc>
        <w:tc>
          <w:tcPr>
            <w:tcW w:w="884" w:type="dxa"/>
            <w:tcBorders>
              <w:top w:val="single" w:color="000000" w:sz="4" w:space="0"/>
              <w:left w:val="single" w:color="000000" w:sz="4" w:space="0"/>
              <w:bottom w:val="single" w:color="000000" w:sz="4" w:space="0"/>
              <w:right w:val="single" w:color="000000" w:sz="4" w:space="0"/>
            </w:tcBorders>
            <w:noWrap/>
            <w:vAlign w:val="center"/>
          </w:tcPr>
          <w:p w14:paraId="34F950D5">
            <w:pPr>
              <w:framePr w:wrap="auto" w:vAnchor="margin" w:hAnchor="text" w:yAlign="inline"/>
              <w:widowControl w:val="0"/>
              <w:jc w:val="center"/>
              <w:rPr>
                <w:rFonts w:hint="eastAsia" w:ascii="宋体" w:hAnsi="宋体" w:eastAsia="宋体" w:cs="宋体"/>
                <w:i w:val="0"/>
                <w:iCs w:val="0"/>
                <w:color w:val="auto"/>
                <w:kern w:val="2"/>
                <w:sz w:val="22"/>
                <w:szCs w:val="22"/>
                <w:highlight w:val="none"/>
                <w:u w:val="none"/>
                <w:lang w:eastAsia="zh-CN"/>
              </w:rPr>
            </w:pPr>
          </w:p>
        </w:tc>
      </w:tr>
    </w:tbl>
    <w:p w14:paraId="57CEC1D4">
      <w:pPr>
        <w:framePr w:wrap="auto" w:vAnchor="margin" w:hAnchor="text" w:yAlign="inline"/>
        <w:rPr>
          <w:rFonts w:hint="eastAsia" w:ascii="宋体" w:hAnsi="宋体" w:eastAsia="宋体" w:cs="宋体"/>
          <w:color w:val="auto"/>
          <w:sz w:val="20"/>
          <w:szCs w:val="20"/>
          <w:highlight w:val="none"/>
          <w:lang w:eastAsia="zh-CN"/>
        </w:rPr>
      </w:pPr>
    </w:p>
    <w:p w14:paraId="62768A43">
      <w:pPr>
        <w:framePr w:wrap="auto" w:vAnchor="margin" w:hAnchor="text" w:yAlign="inline"/>
        <w:rPr>
          <w:rFonts w:hint="eastAsia" w:ascii="宋体" w:hAnsi="宋体" w:eastAsia="宋体" w:cs="宋体"/>
          <w:color w:val="auto"/>
          <w:sz w:val="20"/>
          <w:szCs w:val="20"/>
          <w:highlight w:val="none"/>
          <w:lang w:eastAsia="zh-CN"/>
        </w:rPr>
      </w:pPr>
    </w:p>
    <w:p w14:paraId="56100705">
      <w:pPr>
        <w:keepNext w:val="0"/>
        <w:keepLines w:val="0"/>
        <w:framePr w:wrap="auto" w:vAnchor="margin" w:hAnchor="text" w:yAlign="inline"/>
        <w:widowControl/>
        <w:suppressLineNumbers w:val="0"/>
        <w:jc w:val="center"/>
        <w:textAlignment w:val="center"/>
        <w:rPr>
          <w:rFonts w:hint="default" w:ascii="仿宋" w:hAnsi="仿宋" w:eastAsia="仿宋" w:cs="仿宋"/>
          <w:b/>
          <w:bCs/>
          <w:i w:val="0"/>
          <w:color w:val="auto"/>
          <w:kern w:val="0"/>
          <w:sz w:val="32"/>
          <w:szCs w:val="32"/>
          <w:highlight w:val="none"/>
          <w:u w:val="none"/>
          <w:lang w:val="en-US" w:eastAsia="zh-CN" w:bidi="ar"/>
        </w:rPr>
      </w:pPr>
      <w:r>
        <w:rPr>
          <w:rFonts w:hint="eastAsia" w:ascii="仿宋" w:hAnsi="仿宋" w:eastAsia="仿宋" w:cs="仿宋"/>
          <w:b/>
          <w:bCs/>
          <w:i w:val="0"/>
          <w:color w:val="auto"/>
          <w:kern w:val="0"/>
          <w:sz w:val="24"/>
          <w:szCs w:val="24"/>
          <w:highlight w:val="none"/>
          <w:u w:val="none"/>
          <w:lang w:val="en-US" w:eastAsia="zh-CN" w:bidi="ar"/>
        </w:rPr>
        <w:t xml:space="preserve">       </w:t>
      </w:r>
      <w:r>
        <w:rPr>
          <w:rFonts w:hint="eastAsia" w:ascii="仿宋" w:hAnsi="仿宋" w:eastAsia="仿宋" w:cs="仿宋"/>
          <w:b/>
          <w:bCs/>
          <w:i w:val="0"/>
          <w:color w:val="auto"/>
          <w:kern w:val="0"/>
          <w:sz w:val="32"/>
          <w:szCs w:val="32"/>
          <w:highlight w:val="none"/>
          <w:u w:val="none"/>
          <w:lang w:val="en-US" w:eastAsia="zh-CN" w:bidi="ar"/>
        </w:rPr>
        <w:t xml:space="preserve">          单位名称：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联系方式：      </w:t>
      </w:r>
      <w:r>
        <w:rPr>
          <w:rFonts w:hint="eastAsia" w:ascii="仿宋" w:hAnsi="仿宋" w:eastAsia="仿宋" w:cs="仿宋"/>
          <w:b/>
          <w:bCs/>
          <w:i w:val="0"/>
          <w:color w:val="auto"/>
          <w:kern w:val="0"/>
          <w:sz w:val="32"/>
          <w:szCs w:val="32"/>
          <w:highlight w:val="none"/>
          <w:u w:val="none"/>
          <w:lang w:val="en-US" w:eastAsia="zh-CN" w:bidi="ar"/>
        </w:rPr>
        <w:br w:type="textWrapping"/>
      </w:r>
      <w:r>
        <w:rPr>
          <w:rFonts w:hint="eastAsia" w:ascii="仿宋" w:hAnsi="仿宋" w:eastAsia="仿宋" w:cs="仿宋"/>
          <w:b/>
          <w:bCs/>
          <w:i w:val="0"/>
          <w:color w:val="auto"/>
          <w:kern w:val="0"/>
          <w:sz w:val="32"/>
          <w:szCs w:val="32"/>
          <w:highlight w:val="none"/>
          <w:u w:val="none"/>
          <w:lang w:val="en-US" w:eastAsia="zh-CN" w:bidi="ar"/>
        </w:rPr>
        <w:t xml:space="preserve">                日    期：       </w:t>
      </w:r>
    </w:p>
    <w:p w14:paraId="634834B4">
      <w:pPr>
        <w:framePr w:wrap="auto" w:vAnchor="margin" w:hAnchor="text" w:yAlign="inline"/>
        <w:rPr>
          <w:rFonts w:hint="eastAsia" w:ascii="宋体" w:hAnsi="宋体" w:eastAsia="宋体" w:cs="宋体"/>
          <w:color w:val="auto"/>
          <w:sz w:val="20"/>
          <w:szCs w:val="20"/>
          <w:highlight w:val="none"/>
          <w:lang w:eastAsia="zh-CN"/>
        </w:rPr>
      </w:pPr>
    </w:p>
    <w:p w14:paraId="35C26EA9">
      <w:pPr>
        <w:framePr w:wrap="auto" w:vAnchor="margin" w:hAnchor="text" w:yAlign="inline"/>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br w:type="page"/>
      </w:r>
    </w:p>
    <w:p w14:paraId="40D62C43">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7" w:name="_Toc18423"/>
      <w:bookmarkStart w:id="18" w:name="_Toc6698"/>
      <w:r>
        <w:rPr>
          <w:rFonts w:hint="eastAsia" w:ascii="宋体" w:hAnsi="宋体" w:eastAsia="宋体" w:cs="宋体"/>
          <w:b/>
          <w:bCs/>
          <w:color w:val="auto"/>
          <w:sz w:val="32"/>
          <w:szCs w:val="32"/>
          <w:highlight w:val="none"/>
          <w:lang w:val="en-US" w:eastAsia="zh-CN"/>
        </w:rPr>
        <w:t>第四部分  评选办法</w:t>
      </w:r>
      <w:bookmarkEnd w:id="17"/>
      <w:bookmarkEnd w:id="18"/>
    </w:p>
    <w:p w14:paraId="4E3EE267">
      <w:pPr>
        <w:framePr w:wrap="auto" w:vAnchor="margin" w:hAnchor="text" w:yAlign="inline"/>
        <w:numPr>
          <w:ilvl w:val="0"/>
          <w:numId w:val="0"/>
        </w:numPr>
        <w:adjustRightInd w:val="0"/>
        <w:snapToGrid w:val="0"/>
        <w:spacing w:line="360" w:lineRule="auto"/>
        <w:jc w:val="both"/>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val="en-US" w:eastAsia="zh-CN"/>
        </w:rPr>
        <w:t>一、</w:t>
      </w:r>
      <w:r>
        <w:rPr>
          <w:rFonts w:hint="eastAsia" w:ascii="宋体" w:hAnsi="宋体" w:eastAsia="宋体" w:cs="宋体"/>
          <w:color w:val="auto"/>
          <w:sz w:val="28"/>
          <w:szCs w:val="28"/>
          <w:highlight w:val="none"/>
        </w:rPr>
        <w:t>本次</w:t>
      </w:r>
      <w:r>
        <w:rPr>
          <w:rFonts w:hint="eastAsia" w:ascii="宋体" w:hAnsi="宋体" w:eastAsia="宋体" w:cs="宋体"/>
          <w:color w:val="auto"/>
          <w:sz w:val="28"/>
          <w:szCs w:val="28"/>
          <w:highlight w:val="none"/>
          <w:lang w:eastAsia="zh-CN"/>
        </w:rPr>
        <w:t>采购</w:t>
      </w:r>
      <w:r>
        <w:rPr>
          <w:rFonts w:hint="eastAsia" w:ascii="宋体" w:hAnsi="宋体" w:eastAsia="宋体" w:cs="宋体"/>
          <w:color w:val="auto"/>
          <w:sz w:val="28"/>
          <w:szCs w:val="28"/>
          <w:highlight w:val="none"/>
        </w:rPr>
        <w:t>采用</w:t>
      </w:r>
      <w:r>
        <w:rPr>
          <w:rFonts w:hint="eastAsia" w:ascii="宋体" w:hAnsi="宋体" w:eastAsia="宋体" w:cs="宋体"/>
          <w:color w:val="auto"/>
          <w:sz w:val="28"/>
          <w:szCs w:val="28"/>
          <w:highlight w:val="none"/>
          <w:lang w:eastAsia="zh-CN"/>
        </w:rPr>
        <w:t>：</w:t>
      </w:r>
    </w:p>
    <w:p w14:paraId="26728118">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1、</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w:t>
      </w:r>
    </w:p>
    <w:p w14:paraId="07C2EF72">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1)</w:t>
      </w:r>
      <w:r>
        <w:rPr>
          <w:rFonts w:hint="eastAsia" w:ascii="宋体" w:hAnsi="宋体" w:eastAsia="宋体" w:cs="宋体"/>
          <w:color w:val="auto"/>
          <w:sz w:val="28"/>
          <w:szCs w:val="28"/>
          <w:highlight w:val="none"/>
        </w:rPr>
        <w:t>最低价成交法</w:t>
      </w:r>
      <w:r>
        <w:rPr>
          <w:rFonts w:hint="eastAsia" w:ascii="宋体" w:hAnsi="宋体" w:eastAsia="宋体" w:cs="宋体"/>
          <w:color w:val="auto"/>
          <w:sz w:val="28"/>
          <w:szCs w:val="28"/>
          <w:highlight w:val="none"/>
          <w:lang w:eastAsia="zh-CN"/>
        </w:rPr>
        <w:t>，是指</w:t>
      </w:r>
      <w:r>
        <w:rPr>
          <w:rFonts w:hint="eastAsia" w:ascii="宋体" w:hAnsi="宋体" w:eastAsia="宋体" w:cs="宋体"/>
          <w:color w:val="auto"/>
          <w:sz w:val="28"/>
          <w:szCs w:val="28"/>
          <w:highlight w:val="none"/>
          <w:lang w:val="en-US" w:eastAsia="zh-CN"/>
        </w:rPr>
        <w:t>响应</w:t>
      </w:r>
      <w:r>
        <w:rPr>
          <w:rFonts w:hint="eastAsia" w:ascii="宋体" w:hAnsi="宋体" w:eastAsia="宋体" w:cs="宋体"/>
          <w:color w:val="auto"/>
          <w:sz w:val="28"/>
          <w:szCs w:val="28"/>
          <w:highlight w:val="none"/>
          <w:lang w:eastAsia="zh-CN"/>
        </w:rPr>
        <w:t>文件满足竞价文件全部实质性要求，且报价最低的</w:t>
      </w:r>
      <w:r>
        <w:rPr>
          <w:rFonts w:hint="eastAsia" w:ascii="宋体" w:hAnsi="宋体" w:eastAsia="宋体" w:cs="宋体"/>
          <w:color w:val="auto"/>
          <w:sz w:val="28"/>
          <w:szCs w:val="28"/>
          <w:highlight w:val="none"/>
          <w:lang w:val="en-US" w:eastAsia="zh-CN"/>
        </w:rPr>
        <w:t>响应人</w:t>
      </w:r>
      <w:r>
        <w:rPr>
          <w:rFonts w:hint="eastAsia" w:ascii="宋体" w:hAnsi="宋体" w:eastAsia="宋体" w:cs="宋体"/>
          <w:color w:val="auto"/>
          <w:sz w:val="28"/>
          <w:szCs w:val="28"/>
          <w:highlight w:val="none"/>
          <w:lang w:eastAsia="zh-CN"/>
        </w:rPr>
        <w:t>为中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候选人的评标方法。</w:t>
      </w:r>
    </w:p>
    <w:p w14:paraId="47FAD43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2)评选步骤：</w:t>
      </w:r>
    </w:p>
    <w:p w14:paraId="4BED4A50">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lang w:eastAsia="zh-CN"/>
        </w:rPr>
        <w:t>①资格</w:t>
      </w:r>
      <w:r>
        <w:rPr>
          <w:rFonts w:hint="eastAsia" w:ascii="宋体" w:hAnsi="宋体" w:eastAsia="宋体" w:cs="宋体"/>
          <w:color w:val="auto"/>
          <w:sz w:val="28"/>
          <w:szCs w:val="28"/>
          <w:highlight w:val="none"/>
          <w:lang w:val="en-US" w:eastAsia="zh-CN"/>
        </w:rPr>
        <w:t>符合</w:t>
      </w:r>
      <w:r>
        <w:rPr>
          <w:rFonts w:hint="eastAsia" w:ascii="宋体" w:hAnsi="宋体" w:eastAsia="宋体" w:cs="宋体"/>
          <w:color w:val="auto"/>
          <w:sz w:val="28"/>
          <w:szCs w:val="28"/>
          <w:highlight w:val="none"/>
          <w:lang w:eastAsia="zh-CN"/>
        </w:rPr>
        <w:t>性审查：开标结束后，采购人或者采购代理机构应当依法对响应人的响应文件进行</w:t>
      </w:r>
      <w:r>
        <w:rPr>
          <w:rFonts w:hint="eastAsia" w:ascii="宋体" w:hAnsi="宋体" w:eastAsia="宋体" w:cs="宋体"/>
          <w:color w:val="auto"/>
          <w:sz w:val="28"/>
          <w:szCs w:val="28"/>
          <w:highlight w:val="none"/>
          <w:lang w:val="en-US" w:eastAsia="zh-CN"/>
        </w:rPr>
        <w:t>资格符合</w:t>
      </w:r>
      <w:r>
        <w:rPr>
          <w:rFonts w:hint="eastAsia" w:ascii="宋体" w:hAnsi="宋体" w:eastAsia="宋体" w:cs="宋体"/>
          <w:color w:val="auto"/>
          <w:sz w:val="28"/>
          <w:szCs w:val="28"/>
          <w:highlight w:val="none"/>
          <w:lang w:eastAsia="zh-CN"/>
        </w:rPr>
        <w:t>性审查，以确定其是否满足竞价文件的实质性要求。未通过</w:t>
      </w:r>
      <w:r>
        <w:rPr>
          <w:rFonts w:hint="eastAsia" w:ascii="宋体" w:hAnsi="宋体" w:eastAsia="宋体" w:cs="宋体"/>
          <w:color w:val="auto"/>
          <w:sz w:val="28"/>
          <w:szCs w:val="28"/>
          <w:highlight w:val="none"/>
          <w:lang w:val="en-US" w:eastAsia="zh-CN"/>
        </w:rPr>
        <w:t>资格</w:t>
      </w:r>
      <w:r>
        <w:rPr>
          <w:rFonts w:hint="eastAsia" w:ascii="宋体" w:hAnsi="宋体" w:eastAsia="宋体" w:cs="宋体"/>
          <w:color w:val="auto"/>
          <w:sz w:val="28"/>
          <w:szCs w:val="28"/>
          <w:highlight w:val="none"/>
          <w:lang w:eastAsia="zh-CN"/>
        </w:rPr>
        <w:t>符合性审查的响应人，不进入价格评审。</w:t>
      </w:r>
    </w:p>
    <w:p w14:paraId="024721AA">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③</w:t>
      </w:r>
      <w:r>
        <w:rPr>
          <w:rFonts w:hint="eastAsia" w:ascii="宋体" w:hAnsi="宋体" w:eastAsia="宋体" w:cs="宋体"/>
          <w:color w:val="auto"/>
          <w:sz w:val="28"/>
          <w:szCs w:val="28"/>
          <w:highlight w:val="none"/>
          <w:lang w:eastAsia="zh-CN"/>
        </w:rPr>
        <w:t>价格评审：评</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结果按报价由低到高顺序排列。报价相同的并列，中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候选人并列的，由采购人采取</w:t>
      </w:r>
      <w:r>
        <w:rPr>
          <w:rFonts w:hint="eastAsia" w:ascii="宋体" w:hAnsi="宋体" w:eastAsia="宋体" w:cs="宋体"/>
          <w:color w:val="auto"/>
          <w:sz w:val="28"/>
          <w:szCs w:val="28"/>
          <w:highlight w:val="none"/>
          <w:lang w:val="en-US" w:eastAsia="zh-CN"/>
        </w:rPr>
        <w:t>随机抽取方式</w:t>
      </w:r>
      <w:r>
        <w:rPr>
          <w:rFonts w:hint="eastAsia" w:ascii="宋体" w:hAnsi="宋体" w:eastAsia="宋体" w:cs="宋体"/>
          <w:color w:val="auto"/>
          <w:sz w:val="28"/>
          <w:szCs w:val="28"/>
          <w:highlight w:val="none"/>
          <w:lang w:eastAsia="zh-CN"/>
        </w:rPr>
        <w:t>确定中</w:t>
      </w:r>
      <w:r>
        <w:rPr>
          <w:rFonts w:hint="eastAsia" w:ascii="宋体" w:hAnsi="宋体" w:eastAsia="宋体" w:cs="宋体"/>
          <w:color w:val="auto"/>
          <w:sz w:val="28"/>
          <w:szCs w:val="28"/>
          <w:highlight w:val="none"/>
          <w:lang w:val="en-US" w:eastAsia="zh-CN"/>
        </w:rPr>
        <w:t>选</w:t>
      </w:r>
      <w:r>
        <w:rPr>
          <w:rFonts w:hint="eastAsia" w:ascii="宋体" w:hAnsi="宋体" w:eastAsia="宋体" w:cs="宋体"/>
          <w:color w:val="auto"/>
          <w:sz w:val="28"/>
          <w:szCs w:val="28"/>
          <w:highlight w:val="none"/>
          <w:lang w:eastAsia="zh-CN"/>
        </w:rPr>
        <w:t>人。</w:t>
      </w:r>
    </w:p>
    <w:p w14:paraId="5789D5BC">
      <w:pPr>
        <w:framePr w:wrap="auto" w:vAnchor="margin" w:hAnchor="text" w:yAlign="inline"/>
        <w:adjustRightInd w:val="0"/>
        <w:snapToGrid w:val="0"/>
        <w:spacing w:line="360" w:lineRule="auto"/>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eastAsia="zh-CN"/>
        </w:rPr>
        <w:t>2、□综合评估法。具体标准如下：</w:t>
      </w:r>
      <w:r>
        <w:rPr>
          <w:rFonts w:hint="eastAsia" w:ascii="宋体" w:hAnsi="宋体" w:eastAsia="宋体" w:cs="宋体"/>
          <w:color w:val="auto"/>
          <w:sz w:val="28"/>
          <w:szCs w:val="28"/>
          <w:highlight w:val="none"/>
          <w:lang w:val="en-US" w:eastAsia="zh-CN"/>
        </w:rPr>
        <w:t>/</w:t>
      </w:r>
    </w:p>
    <w:p w14:paraId="2BB3F338">
      <w:pPr>
        <w:framePr w:wrap="auto" w:vAnchor="margin" w:hAnchor="text" w:yAlign="inline"/>
        <w:adjustRightInd w:val="0"/>
        <w:snapToGrid w:val="0"/>
        <w:spacing w:line="360" w:lineRule="auto"/>
        <w:ind w:firstLine="560" w:firstLineChars="200"/>
        <w:jc w:val="left"/>
        <w:rPr>
          <w:rFonts w:hint="eastAsia" w:ascii="宋体" w:hAnsi="宋体" w:eastAsia="宋体" w:cs="宋体"/>
          <w:color w:val="auto"/>
          <w:sz w:val="28"/>
          <w:szCs w:val="28"/>
          <w:highlight w:val="none"/>
          <w:lang w:eastAsia="zh-CN"/>
        </w:rPr>
      </w:pPr>
    </w:p>
    <w:p w14:paraId="1F85AF6F">
      <w:pPr>
        <w:pStyle w:val="31"/>
        <w:framePr w:wrap="auto" w:vAnchor="margin" w:hAnchor="text" w:yAlign="inline"/>
        <w:wordWrap w:val="0"/>
        <w:spacing w:line="440" w:lineRule="exact"/>
        <w:jc w:val="left"/>
        <w:rPr>
          <w:rFonts w:hint="eastAsia" w:ascii="宋体" w:hAnsi="宋体" w:eastAsia="宋体" w:cs="宋体"/>
          <w:b/>
          <w:bCs/>
          <w:color w:val="auto"/>
          <w:sz w:val="32"/>
          <w:szCs w:val="32"/>
          <w:highlight w:val="none"/>
        </w:rPr>
      </w:pPr>
    </w:p>
    <w:p w14:paraId="7A20CF17">
      <w:pPr>
        <w:pStyle w:val="3"/>
        <w:wordWrap w:val="0"/>
        <w:jc w:val="left"/>
        <w:rPr>
          <w:rFonts w:hint="eastAsia" w:ascii="宋体" w:hAnsi="宋体" w:eastAsia="宋体" w:cs="宋体"/>
          <w:b/>
          <w:color w:val="auto"/>
          <w:szCs w:val="24"/>
          <w:highlight w:val="none"/>
          <w:lang w:eastAsia="zh-CN"/>
        </w:rPr>
        <w:sectPr>
          <w:pgSz w:w="11900" w:h="16840"/>
          <w:pgMar w:top="1440" w:right="1803" w:bottom="1440" w:left="1803" w:header="851" w:footer="992" w:gutter="0"/>
          <w:pgBorders>
            <w:top w:val="none" w:sz="0" w:space="0"/>
            <w:left w:val="none" w:sz="0" w:space="0"/>
            <w:bottom w:val="none" w:sz="0" w:space="0"/>
            <w:right w:val="none" w:sz="0" w:space="0"/>
          </w:pgBorders>
          <w:pgNumType w:fmt="decimal"/>
          <w:cols w:space="0" w:num="1"/>
          <w:rtlGutter w:val="0"/>
          <w:docGrid w:linePitch="0" w:charSpace="0"/>
        </w:sectPr>
      </w:pPr>
    </w:p>
    <w:p w14:paraId="57F19789">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19" w:name="_Toc25557"/>
      <w:bookmarkStart w:id="20" w:name="_Toc19067"/>
      <w:r>
        <w:rPr>
          <w:rFonts w:hint="eastAsia" w:ascii="宋体" w:hAnsi="宋体" w:eastAsia="宋体" w:cs="宋体"/>
          <w:b/>
          <w:bCs/>
          <w:color w:val="auto"/>
          <w:sz w:val="32"/>
          <w:szCs w:val="32"/>
          <w:highlight w:val="none"/>
          <w:lang w:val="en-US" w:eastAsia="zh-CN"/>
        </w:rPr>
        <w:t>第五部分  合同主要条款</w:t>
      </w:r>
      <w:bookmarkEnd w:id="19"/>
      <w:bookmarkEnd w:id="20"/>
    </w:p>
    <w:p w14:paraId="7AF4F2B3">
      <w:pPr>
        <w:framePr w:wrap="auto" w:vAnchor="margin" w:hAnchor="text" w:yAlign="inline"/>
        <w:widowControl w:val="0"/>
        <w:jc w:val="both"/>
        <w:rPr>
          <w:rFonts w:hint="eastAsia" w:ascii="宋体" w:hAnsi="宋体" w:eastAsia="宋体" w:cs="宋体"/>
          <w:color w:val="auto"/>
          <w:kern w:val="21"/>
          <w:sz w:val="36"/>
          <w:highlight w:val="none"/>
          <w:lang w:eastAsia="zh-CN"/>
        </w:rPr>
      </w:pPr>
      <w:bookmarkStart w:id="21" w:name="_Toc16641"/>
    </w:p>
    <w:p w14:paraId="4F976949">
      <w:pPr>
        <w:framePr w:wrap="auto" w:vAnchor="margin" w:hAnchor="text" w:yAlign="inline"/>
        <w:widowControl w:val="0"/>
        <w:ind w:firstLine="2168" w:firstLineChars="600"/>
        <w:jc w:val="both"/>
        <w:rPr>
          <w:rFonts w:ascii="仿宋" w:hAnsi="仿宋" w:eastAsia="仿宋" w:cs="Times New Roman"/>
          <w:b/>
          <w:color w:val="auto"/>
          <w:kern w:val="2"/>
          <w:sz w:val="36"/>
          <w:szCs w:val="36"/>
          <w:highlight w:val="none"/>
          <w:lang w:eastAsia="zh-CN"/>
        </w:rPr>
      </w:pPr>
      <w:r>
        <w:rPr>
          <w:rFonts w:hint="eastAsia" w:ascii="仿宋" w:hAnsi="仿宋" w:eastAsia="仿宋" w:cs="Times New Roman"/>
          <w:b/>
          <w:color w:val="auto"/>
          <w:kern w:val="2"/>
          <w:sz w:val="36"/>
          <w:szCs w:val="36"/>
          <w:highlight w:val="none"/>
          <w:lang w:eastAsia="zh-CN"/>
        </w:rPr>
        <w:t>钢板桩施工分包采购供应合同</w:t>
      </w:r>
    </w:p>
    <w:p w14:paraId="79469DCD">
      <w:pPr>
        <w:framePr w:wrap="auto" w:vAnchor="margin" w:hAnchor="text" w:yAlign="inline"/>
        <w:widowControl w:val="0"/>
        <w:jc w:val="right"/>
        <w:rPr>
          <w:rFonts w:hint="eastAsia" w:ascii="仿宋" w:hAnsi="仿宋" w:eastAsia="仿宋" w:cs="Times New Roman"/>
          <w:color w:val="auto"/>
          <w:kern w:val="2"/>
          <w:sz w:val="24"/>
          <w:highlight w:val="none"/>
          <w:lang w:eastAsia="zh-CN"/>
        </w:rPr>
      </w:pPr>
    </w:p>
    <w:p w14:paraId="1E569AC9">
      <w:pPr>
        <w:framePr w:wrap="auto" w:vAnchor="margin" w:hAnchor="text" w:yAlign="inline"/>
        <w:widowControl w:val="0"/>
        <w:wordWrap w:val="0"/>
        <w:jc w:val="right"/>
        <w:rPr>
          <w:rFonts w:hint="default" w:ascii="仿宋" w:hAnsi="仿宋" w:eastAsia="仿宋" w:cs="Times New Roman"/>
          <w:color w:val="auto"/>
          <w:kern w:val="2"/>
          <w:sz w:val="24"/>
          <w:szCs w:val="24"/>
          <w:highlight w:val="none"/>
          <w:u w:val="none"/>
          <w:lang w:val="en-US" w:eastAsia="zh-CN"/>
        </w:rPr>
      </w:pPr>
      <w:r>
        <w:rPr>
          <w:rFonts w:hint="eastAsia" w:ascii="仿宋" w:hAnsi="仿宋" w:eastAsia="仿宋" w:cs="Times New Roman"/>
          <w:color w:val="auto"/>
          <w:kern w:val="2"/>
          <w:sz w:val="24"/>
          <w:highlight w:val="none"/>
          <w:lang w:eastAsia="zh-CN"/>
        </w:rPr>
        <w:t>合同编号：</w:t>
      </w:r>
      <w:r>
        <w:rPr>
          <w:rFonts w:hint="eastAsia" w:ascii="仿宋" w:hAnsi="仿宋" w:eastAsia="仿宋" w:cs="Times New Roman"/>
          <w:color w:val="auto"/>
          <w:kern w:val="2"/>
          <w:sz w:val="24"/>
          <w:szCs w:val="24"/>
          <w:highlight w:val="none"/>
          <w:u w:val="none"/>
          <w:lang w:val="en-US" w:eastAsia="zh-CN"/>
        </w:rPr>
        <w:t xml:space="preserve">    </w:t>
      </w:r>
    </w:p>
    <w:p w14:paraId="3FAA985E">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r>
        <w:rPr>
          <w:rFonts w:hint="eastAsia" w:ascii="仿宋" w:hAnsi="仿宋" w:eastAsia="仿宋" w:cs="Times New Roman"/>
          <w:color w:val="auto"/>
          <w:kern w:val="2"/>
          <w:sz w:val="24"/>
          <w:highlight w:val="none"/>
          <w:lang w:val="zh-CN" w:eastAsia="zh-CN"/>
        </w:rPr>
        <w:t xml:space="preserve">      </w:t>
      </w:r>
      <w:r>
        <w:rPr>
          <w:rFonts w:hint="eastAsia" w:ascii="仿宋" w:hAnsi="仿宋" w:eastAsia="仿宋" w:cs="Times New Roman"/>
          <w:color w:val="auto"/>
          <w:kern w:val="2"/>
          <w:sz w:val="24"/>
          <w:highlight w:val="none"/>
          <w:lang w:val="en-US" w:eastAsia="zh-CN"/>
        </w:rPr>
        <w:t xml:space="preserve">   </w:t>
      </w:r>
    </w:p>
    <w:p w14:paraId="1BF3984C">
      <w:pPr>
        <w:framePr w:wrap="auto" w:vAnchor="margin" w:hAnchor="text" w:yAlign="inline"/>
        <w:widowControl w:val="0"/>
        <w:jc w:val="center"/>
        <w:rPr>
          <w:rFonts w:hint="eastAsia" w:ascii="宋体" w:hAnsi="宋体" w:eastAsia="宋体" w:cs="宋体"/>
          <w:color w:val="auto"/>
          <w:kern w:val="2"/>
          <w:sz w:val="28"/>
          <w:szCs w:val="28"/>
          <w:highlight w:val="none"/>
          <w:lang w:eastAsia="zh-CN"/>
        </w:rPr>
      </w:pPr>
      <w:r>
        <w:rPr>
          <w:rFonts w:hint="eastAsia" w:ascii="宋体" w:hAnsi="宋体" w:eastAsia="宋体" w:cs="宋体"/>
          <w:color w:val="auto"/>
          <w:kern w:val="2"/>
          <w:sz w:val="28"/>
          <w:szCs w:val="28"/>
          <w:highlight w:val="none"/>
          <w:lang w:eastAsia="zh-CN"/>
        </w:rPr>
        <w:t>（注:本合同书仅为合同的供参考文本，合同签订双方可根据项目的具体要求进行修订)</w:t>
      </w:r>
    </w:p>
    <w:p w14:paraId="76E6B5AA">
      <w:pPr>
        <w:framePr w:wrap="auto" w:vAnchor="margin" w:hAnchor="text" w:yAlign="inline"/>
        <w:widowControl w:val="0"/>
        <w:spacing w:line="400" w:lineRule="exact"/>
        <w:ind w:right="-66" w:rightChars="0"/>
        <w:jc w:val="right"/>
        <w:rPr>
          <w:rFonts w:hint="eastAsia" w:ascii="仿宋" w:hAnsi="仿宋" w:eastAsia="仿宋" w:cs="Times New Roman"/>
          <w:color w:val="auto"/>
          <w:kern w:val="2"/>
          <w:sz w:val="24"/>
          <w:highlight w:val="none"/>
          <w:lang w:val="en-US" w:eastAsia="zh-CN"/>
        </w:rPr>
      </w:pPr>
    </w:p>
    <w:p w14:paraId="27FBDC57">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工程项目：</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 xml:space="preserve">  </w:t>
      </w:r>
    </w:p>
    <w:p w14:paraId="64435A3E">
      <w:pPr>
        <w:framePr w:wrap="auto" w:vAnchor="margin" w:hAnchor="text" w:yAlign="inline"/>
        <w:widowControl w:val="0"/>
        <w:spacing w:line="360" w:lineRule="auto"/>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甲方(</w:t>
      </w:r>
      <w:r>
        <w:rPr>
          <w:rFonts w:hint="eastAsia" w:ascii="仿宋" w:hAnsi="仿宋" w:eastAsia="仿宋" w:cs="Times New Roman"/>
          <w:color w:val="auto"/>
          <w:kern w:val="2"/>
          <w:sz w:val="24"/>
          <w:highlight w:val="none"/>
          <w:lang w:val="en-US" w:eastAsia="zh-CN"/>
        </w:rPr>
        <w:t>承包人</w:t>
      </w:r>
      <w:r>
        <w:rPr>
          <w:rFonts w:hint="eastAsia" w:ascii="仿宋" w:hAnsi="仿宋" w:eastAsia="仿宋" w:cs="Times New Roman"/>
          <w:color w:val="auto"/>
          <w:kern w:val="2"/>
          <w:sz w:val="24"/>
          <w:highlight w:val="none"/>
          <w:lang w:eastAsia="zh-CN"/>
        </w:rPr>
        <w:t>) ：</w:t>
      </w:r>
      <w:r>
        <w:rPr>
          <w:rFonts w:hint="eastAsia" w:ascii="仿宋" w:hAnsi="仿宋" w:eastAsia="仿宋" w:cs="Times New Roman"/>
          <w:color w:val="auto"/>
          <w:kern w:val="2"/>
          <w:sz w:val="24"/>
          <w:highlight w:val="none"/>
          <w:u w:val="single"/>
          <w:lang w:val="en-US" w:eastAsia="zh-CN"/>
        </w:rPr>
        <w:t xml:space="preserve">          </w:t>
      </w:r>
    </w:p>
    <w:p w14:paraId="4963E41C">
      <w:pPr>
        <w:framePr w:wrap="auto" w:vAnchor="margin" w:hAnchor="text" w:yAlign="inline"/>
        <w:widowControl w:val="0"/>
        <w:spacing w:line="360" w:lineRule="auto"/>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乙方(</w:t>
      </w:r>
      <w:r>
        <w:rPr>
          <w:rFonts w:hint="eastAsia" w:ascii="仿宋" w:hAnsi="仿宋" w:eastAsia="仿宋" w:cs="Times New Roman"/>
          <w:color w:val="auto"/>
          <w:kern w:val="2"/>
          <w:sz w:val="24"/>
          <w:highlight w:val="none"/>
          <w:lang w:val="en-US" w:eastAsia="zh-CN"/>
        </w:rPr>
        <w:t>分</w:t>
      </w:r>
      <w:r>
        <w:rPr>
          <w:rFonts w:hint="eastAsia" w:ascii="仿宋" w:hAnsi="仿宋" w:eastAsia="仿宋" w:cs="Times New Roman"/>
          <w:color w:val="auto"/>
          <w:kern w:val="2"/>
          <w:sz w:val="24"/>
          <w:highlight w:val="none"/>
          <w:lang w:eastAsia="zh-CN"/>
        </w:rPr>
        <w:t>包人) ：</w:t>
      </w:r>
      <w:r>
        <w:rPr>
          <w:rFonts w:hint="eastAsia" w:ascii="仿宋" w:hAnsi="仿宋" w:eastAsia="仿宋" w:cs="Times New Roman"/>
          <w:color w:val="auto"/>
          <w:kern w:val="2"/>
          <w:sz w:val="24"/>
          <w:highlight w:val="none"/>
          <w:u w:val="single"/>
          <w:lang w:val="en-US" w:eastAsia="zh-CN"/>
        </w:rPr>
        <w:t xml:space="preserve">       </w:t>
      </w:r>
    </w:p>
    <w:p w14:paraId="6627BA89">
      <w:pPr>
        <w:framePr w:wrap="auto" w:vAnchor="margin" w:hAnchor="text" w:yAlign="inline"/>
        <w:widowControl w:val="0"/>
        <w:spacing w:line="360" w:lineRule="auto"/>
        <w:jc w:val="both"/>
        <w:rPr>
          <w:rFonts w:hint="eastAsia" w:ascii="仿宋" w:hAnsi="仿宋" w:eastAsia="仿宋" w:cs="Times New Roman"/>
          <w:color w:val="auto"/>
          <w:kern w:val="2"/>
          <w:sz w:val="24"/>
          <w:highlight w:val="none"/>
          <w:lang w:eastAsia="zh-CN"/>
        </w:rPr>
      </w:pPr>
    </w:p>
    <w:p w14:paraId="6E03DF2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依照《中华人民共和国民法典》及其他有关法律、法规和规章，遵循平等、自愿、公平和诚实信用的原则，鉴于甲方与</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（以下简称“业主”）签订《</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合同》（以下简称“主合同”），由乙方承担本</w:t>
      </w:r>
      <w:r>
        <w:rPr>
          <w:rFonts w:hint="eastAsia" w:ascii="仿宋" w:hAnsi="仿宋" w:eastAsia="仿宋" w:cs="Times New Roman"/>
          <w:color w:val="auto"/>
          <w:kern w:val="2"/>
          <w:sz w:val="24"/>
          <w:highlight w:val="none"/>
          <w:lang w:val="en-US" w:eastAsia="zh-CN"/>
        </w:rPr>
        <w:t>工程的部份分项</w:t>
      </w:r>
      <w:r>
        <w:rPr>
          <w:rFonts w:hint="eastAsia" w:ascii="仿宋" w:hAnsi="仿宋" w:eastAsia="仿宋" w:cs="Times New Roman"/>
          <w:color w:val="auto"/>
          <w:kern w:val="2"/>
          <w:sz w:val="24"/>
          <w:highlight w:val="none"/>
          <w:lang w:eastAsia="zh-CN"/>
        </w:rPr>
        <w:t>工程，为明确双方</w:t>
      </w:r>
      <w:r>
        <w:rPr>
          <w:rFonts w:hint="eastAsia" w:ascii="仿宋" w:hAnsi="仿宋" w:eastAsia="仿宋" w:cs="Times New Roman"/>
          <w:color w:val="auto"/>
          <w:kern w:val="2"/>
          <w:sz w:val="24"/>
          <w:highlight w:val="none"/>
          <w:lang w:val="en-US" w:eastAsia="zh-CN"/>
        </w:rPr>
        <w:t>权利</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义务</w:t>
      </w:r>
      <w:r>
        <w:rPr>
          <w:rFonts w:hint="eastAsia" w:ascii="仿宋" w:hAnsi="仿宋" w:eastAsia="仿宋" w:cs="Times New Roman"/>
          <w:color w:val="auto"/>
          <w:kern w:val="2"/>
          <w:sz w:val="24"/>
          <w:highlight w:val="none"/>
          <w:lang w:eastAsia="zh-CN"/>
        </w:rPr>
        <w:t>、</w:t>
      </w:r>
      <w:r>
        <w:rPr>
          <w:rFonts w:hint="eastAsia" w:ascii="仿宋" w:hAnsi="仿宋" w:eastAsia="仿宋" w:cs="Times New Roman"/>
          <w:color w:val="auto"/>
          <w:kern w:val="2"/>
          <w:sz w:val="24"/>
          <w:highlight w:val="none"/>
          <w:lang w:val="en-US" w:eastAsia="zh-CN"/>
        </w:rPr>
        <w:t>责任</w:t>
      </w:r>
      <w:r>
        <w:rPr>
          <w:rFonts w:hint="eastAsia" w:ascii="仿宋" w:hAnsi="仿宋" w:eastAsia="仿宋" w:cs="Times New Roman"/>
          <w:color w:val="auto"/>
          <w:kern w:val="2"/>
          <w:sz w:val="24"/>
          <w:highlight w:val="none"/>
          <w:lang w:eastAsia="zh-CN"/>
        </w:rPr>
        <w:t>，甲乙双方就分包专项工程施工事项具体情况，经协商达成一致，订立本合同。</w:t>
      </w:r>
    </w:p>
    <w:p w14:paraId="00A4163F">
      <w:pPr>
        <w:framePr w:wrap="auto" w:vAnchor="margin" w:hAnchor="text" w:yAlign="inline"/>
        <w:widowControl w:val="0"/>
        <w:spacing w:line="360" w:lineRule="auto"/>
        <w:ind w:firstLine="482"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1.分包人情况</w:t>
      </w:r>
    </w:p>
    <w:p w14:paraId="5B8444EE">
      <w:pPr>
        <w:framePr w:wrap="auto" w:vAnchor="margin" w:hAnchor="text" w:yAlign="inline"/>
        <w:widowControl w:val="0"/>
        <w:spacing w:line="360" w:lineRule="auto"/>
        <w:ind w:left="1027" w:leftChars="228" w:hanging="480" w:hanging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1.1分包人名称：</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；注册地址：</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；法定代表人姓名：</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none"/>
          <w:lang w:val="en-US" w:eastAsia="zh-CN"/>
        </w:rPr>
        <w:t>；</w:t>
      </w:r>
      <w:r>
        <w:rPr>
          <w:rFonts w:hint="eastAsia" w:ascii="仿宋" w:hAnsi="仿宋" w:eastAsia="仿宋" w:cs="Times New Roman"/>
          <w:color w:val="auto"/>
          <w:kern w:val="2"/>
          <w:sz w:val="24"/>
          <w:highlight w:val="none"/>
          <w:lang w:eastAsia="zh-CN"/>
        </w:rPr>
        <w:t>职称：</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，职务：</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w:t>
      </w:r>
    </w:p>
    <w:p w14:paraId="6BEE0580">
      <w:pPr>
        <w:framePr w:wrap="auto" w:vAnchor="margin" w:hAnchor="text" w:yAlign="inline"/>
        <w:widowControl w:val="0"/>
        <w:spacing w:line="360" w:lineRule="auto"/>
        <w:ind w:left="787" w:leftChars="228" w:hanging="240" w:hangingChars="1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1.2分包项目负责人姓名：</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val="en-US" w:eastAsia="zh-CN"/>
        </w:rPr>
        <w:tab/>
      </w:r>
      <w:r>
        <w:rPr>
          <w:rFonts w:hint="eastAsia" w:ascii="仿宋" w:hAnsi="仿宋" w:eastAsia="仿宋" w:cs="Times New Roman"/>
          <w:color w:val="auto"/>
          <w:kern w:val="2"/>
          <w:sz w:val="24"/>
          <w:highlight w:val="none"/>
          <w:lang w:eastAsia="zh-CN"/>
        </w:rPr>
        <w:t>，职称：</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，资格：</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w:t>
      </w:r>
    </w:p>
    <w:p w14:paraId="028581D9">
      <w:pPr>
        <w:framePr w:wrap="auto" w:vAnchor="margin" w:hAnchor="text" w:yAlign="inline"/>
        <w:widowControl w:val="0"/>
        <w:spacing w:line="360" w:lineRule="auto"/>
        <w:ind w:left="818" w:leftChars="341" w:firstLine="120" w:firstLineChars="5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分包技术负责人姓名：</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none"/>
          <w:lang w:eastAsia="zh-CN"/>
        </w:rPr>
        <w:t>，</w:t>
      </w:r>
      <w:r>
        <w:rPr>
          <w:rFonts w:hint="eastAsia" w:ascii="仿宋" w:hAnsi="仿宋" w:eastAsia="仿宋" w:cs="Times New Roman"/>
          <w:color w:val="auto"/>
          <w:kern w:val="2"/>
          <w:sz w:val="24"/>
          <w:highlight w:val="none"/>
          <w:lang w:eastAsia="zh-CN"/>
        </w:rPr>
        <w:t>职称：</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，资格：</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none"/>
          <w:lang w:val="en-US" w:eastAsia="zh-CN"/>
        </w:rPr>
        <w:t>。</w:t>
      </w:r>
    </w:p>
    <w:p w14:paraId="22188649">
      <w:pPr>
        <w:framePr w:wrap="auto" w:vAnchor="margin" w:hAnchor="text" w:yAlign="inline"/>
        <w:widowControl w:val="0"/>
        <w:spacing w:before="156" w:beforeLines="50"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2.分包工程概况</w:t>
      </w:r>
    </w:p>
    <w:p w14:paraId="12B62609">
      <w:pPr>
        <w:framePr w:wrap="auto" w:vAnchor="margin" w:hAnchor="text" w:yAlign="inline"/>
        <w:widowControl w:val="0"/>
        <w:spacing w:line="360" w:lineRule="auto"/>
        <w:ind w:firstLine="480" w:firstLineChars="200"/>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2.1分包工程名称及地点：</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none"/>
          <w:lang w:val="en-US" w:eastAsia="zh-CN"/>
        </w:rPr>
        <w:t xml:space="preserve"> </w:t>
      </w:r>
    </w:p>
    <w:p w14:paraId="41963458">
      <w:pPr>
        <w:framePr w:wrap="auto" w:vAnchor="margin" w:hAnchor="text" w:yAlign="inline"/>
        <w:widowControl w:val="0"/>
        <w:spacing w:line="360" w:lineRule="auto"/>
        <w:ind w:firstLine="480" w:firstLineChars="200"/>
        <w:jc w:val="both"/>
        <w:rPr>
          <w:rFonts w:hint="default" w:ascii="仿宋" w:hAnsi="仿宋" w:eastAsia="仿宋" w:cs="Times New Roman"/>
          <w:color w:val="auto"/>
          <w:kern w:val="2"/>
          <w:sz w:val="24"/>
          <w:highlight w:val="none"/>
          <w:u w:val="single"/>
          <w:lang w:val="en-US" w:eastAsia="zh-CN"/>
        </w:rPr>
      </w:pPr>
      <w:r>
        <w:rPr>
          <w:rFonts w:hint="eastAsia" w:ascii="仿宋" w:hAnsi="仿宋" w:eastAsia="仿宋" w:cs="Times New Roman"/>
          <w:color w:val="auto"/>
          <w:kern w:val="2"/>
          <w:sz w:val="24"/>
          <w:highlight w:val="none"/>
          <w:lang w:eastAsia="zh-CN"/>
        </w:rPr>
        <w:t>2.2 分包工程范围、内容：</w:t>
      </w:r>
      <w:r>
        <w:rPr>
          <w:rFonts w:hint="eastAsia" w:ascii="仿宋" w:hAnsi="仿宋" w:eastAsia="仿宋" w:cs="Times New Roman"/>
          <w:color w:val="auto"/>
          <w:kern w:val="2"/>
          <w:sz w:val="24"/>
          <w:highlight w:val="none"/>
          <w:u w:val="single"/>
          <w:lang w:val="en-US" w:eastAsia="zh-CN"/>
        </w:rPr>
        <w:t xml:space="preserve">     </w:t>
      </w:r>
    </w:p>
    <w:p w14:paraId="09519426">
      <w:pPr>
        <w:framePr w:wrap="auto" w:vAnchor="margin" w:hAnchor="text" w:yAlign="inline"/>
        <w:widowControl w:val="0"/>
        <w:spacing w:line="360" w:lineRule="auto"/>
        <w:ind w:firstLine="480" w:firstLineChars="200"/>
        <w:jc w:val="both"/>
        <w:rPr>
          <w:rFonts w:hint="eastAsia" w:ascii="仿宋" w:hAnsi="仿宋" w:eastAsia="仿宋" w:cs="仿宋"/>
          <w:b/>
          <w:bCs w:val="0"/>
          <w:color w:val="auto"/>
          <w:kern w:val="2"/>
          <w:sz w:val="24"/>
          <w:highlight w:val="none"/>
          <w:lang w:eastAsia="zh-CN"/>
        </w:rPr>
      </w:pPr>
      <w:r>
        <w:rPr>
          <w:rFonts w:hint="eastAsia" w:ascii="仿宋" w:hAnsi="仿宋" w:eastAsia="仿宋" w:cs="Times New Roman"/>
          <w:color w:val="auto"/>
          <w:kern w:val="2"/>
          <w:sz w:val="24"/>
          <w:highlight w:val="none"/>
          <w:lang w:eastAsia="zh-CN"/>
        </w:rPr>
        <w:t>2.2.1分包范围和工作内容：负责完成</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等</w:t>
      </w:r>
      <w:r>
        <w:rPr>
          <w:rFonts w:hint="eastAsia" w:ascii="仿宋" w:hAnsi="仿宋" w:eastAsia="仿宋" w:cs="Times New Roman"/>
          <w:color w:val="auto"/>
          <w:kern w:val="2"/>
          <w:sz w:val="24"/>
          <w:highlight w:val="none"/>
          <w:lang w:eastAsia="zh-CN"/>
        </w:rPr>
        <w:t>工程施工作业。具体工程数量见</w:t>
      </w:r>
      <w:bookmarkStart w:id="22" w:name="OLE_LINK1"/>
      <w:r>
        <w:rPr>
          <w:rFonts w:hint="eastAsia" w:ascii="仿宋" w:hAnsi="仿宋" w:eastAsia="仿宋" w:cs="Times New Roman"/>
          <w:color w:val="auto"/>
          <w:kern w:val="2"/>
          <w:sz w:val="24"/>
          <w:highlight w:val="none"/>
          <w:lang w:eastAsia="zh-CN"/>
        </w:rPr>
        <w:t>附</w:t>
      </w:r>
      <w:bookmarkEnd w:id="22"/>
      <w:r>
        <w:rPr>
          <w:rFonts w:hint="eastAsia" w:ascii="仿宋" w:hAnsi="仿宋" w:eastAsia="仿宋" w:cs="Times New Roman"/>
          <w:color w:val="auto"/>
          <w:kern w:val="2"/>
          <w:sz w:val="24"/>
          <w:highlight w:val="none"/>
          <w:lang w:eastAsia="zh-CN"/>
        </w:rPr>
        <w:t>表1：《分包专项工程工程量清单》，清单数量为暂定数量，实际数量按业主批复内实际完成数量且经甲乙双方确认的结算数量为准。</w:t>
      </w:r>
      <w:r>
        <w:rPr>
          <w:rFonts w:hint="eastAsia" w:ascii="仿宋" w:hAnsi="仿宋" w:eastAsia="仿宋" w:cs="仿宋"/>
          <w:b/>
          <w:bCs w:val="0"/>
          <w:color w:val="auto"/>
          <w:kern w:val="2"/>
          <w:sz w:val="24"/>
          <w:highlight w:val="none"/>
          <w:lang w:eastAsia="zh-CN"/>
        </w:rPr>
        <w:t>中间计量及最终结算应</w:t>
      </w:r>
      <w:r>
        <w:rPr>
          <w:rFonts w:hint="eastAsia" w:ascii="仿宋" w:hAnsi="仿宋" w:eastAsia="仿宋" w:cs="仿宋"/>
          <w:b/>
          <w:bCs w:val="0"/>
          <w:color w:val="auto"/>
          <w:kern w:val="2"/>
          <w:sz w:val="24"/>
          <w:highlight w:val="none"/>
          <w:lang w:val="en-US" w:eastAsia="zh-CN"/>
        </w:rPr>
        <w:t>由</w:t>
      </w:r>
      <w:r>
        <w:rPr>
          <w:rFonts w:hint="eastAsia" w:ascii="仿宋" w:hAnsi="仿宋" w:eastAsia="仿宋" w:cs="仿宋"/>
          <w:b/>
          <w:bCs w:val="0"/>
          <w:color w:val="auto"/>
          <w:kern w:val="2"/>
          <w:sz w:val="24"/>
          <w:highlight w:val="none"/>
          <w:lang w:eastAsia="zh-CN"/>
        </w:rPr>
        <w:t>项目部的专职员</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（身份证号：</w:t>
      </w:r>
      <w:r>
        <w:rPr>
          <w:rFonts w:hint="eastAsia" w:ascii="仿宋" w:hAnsi="仿宋" w:eastAsia="仿宋" w:cs="仿宋"/>
          <w:b/>
          <w:bCs w:val="0"/>
          <w:color w:val="auto"/>
          <w:kern w:val="2"/>
          <w:sz w:val="24"/>
          <w:highlight w:val="none"/>
          <w:u w:val="single"/>
          <w:lang w:val="en-US" w:eastAsia="zh-CN"/>
        </w:rPr>
        <w:t xml:space="preserve">   </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签字确认</w:t>
      </w:r>
      <w:r>
        <w:rPr>
          <w:rFonts w:hint="eastAsia" w:ascii="仿宋" w:hAnsi="仿宋" w:eastAsia="仿宋" w:cs="仿宋"/>
          <w:b/>
          <w:bCs w:val="0"/>
          <w:color w:val="auto"/>
          <w:kern w:val="2"/>
          <w:sz w:val="24"/>
          <w:highlight w:val="none"/>
          <w:lang w:eastAsia="zh-CN"/>
        </w:rPr>
        <w:t>，</w:t>
      </w:r>
      <w:r>
        <w:rPr>
          <w:rFonts w:hint="eastAsia" w:ascii="仿宋" w:hAnsi="仿宋" w:eastAsia="仿宋" w:cs="仿宋"/>
          <w:b/>
          <w:bCs w:val="0"/>
          <w:color w:val="auto"/>
          <w:kern w:val="2"/>
          <w:sz w:val="24"/>
          <w:highlight w:val="none"/>
          <w:lang w:val="en-US" w:eastAsia="zh-CN"/>
        </w:rPr>
        <w:t>附</w:t>
      </w:r>
      <w:r>
        <w:rPr>
          <w:rFonts w:hint="eastAsia" w:ascii="仿宋" w:hAnsi="仿宋" w:eastAsia="仿宋" w:cs="仿宋"/>
          <w:b/>
          <w:bCs w:val="0"/>
          <w:color w:val="auto"/>
          <w:kern w:val="2"/>
          <w:sz w:val="24"/>
          <w:highlight w:val="none"/>
          <w:lang w:eastAsia="zh-CN"/>
        </w:rPr>
        <w:t>项目经理签字并加盖项目部公章，非上述人员签字盖章的，甲方不予认可。</w:t>
      </w:r>
    </w:p>
    <w:p w14:paraId="1FBB9C2D">
      <w:pPr>
        <w:framePr w:wrap="auto" w:vAnchor="margin" w:hAnchor="text" w:yAlign="inline"/>
        <w:widowControl w:val="0"/>
        <w:spacing w:line="360" w:lineRule="auto"/>
        <w:ind w:firstLine="240" w:firstLineChars="1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2.2.2 乙方负责按本合同约定的分包范围内除甲方负责外的一切施工作业。包括但不限于从进场施工准备、施工全过程到完工交验，缺陷责任期内属乙方缺陷责任的缺陷修复到竣工验收所需的全部施工工作，以及完成前述工作所需的内、外业管理、相关的地方协调工作和必要的未列入清单的临时工程等。</w:t>
      </w:r>
    </w:p>
    <w:p w14:paraId="50E1E9CE">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 分包方式：</w:t>
      </w:r>
    </w:p>
    <w:p w14:paraId="6274B02D">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2.3.1本合同采用分项清单综合单价包干的分包方式，综合单价见附表1：《分包专项工程工程量清单》中的单价为准，工程数量按照本合同计量、支付和结算条款确定。</w:t>
      </w:r>
    </w:p>
    <w:p w14:paraId="67289898">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2.3.2乙方不得以任何形式对本合同工程进行分包、转包。</w:t>
      </w:r>
    </w:p>
    <w:p w14:paraId="09D124CD">
      <w:pPr>
        <w:framePr w:wrap="auto" w:vAnchor="margin" w:hAnchor="text" w:yAlign="inline"/>
        <w:widowControl w:val="0"/>
        <w:spacing w:before="156" w:beforeLines="50"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3.分包合同有关款项</w:t>
      </w:r>
    </w:p>
    <w:p w14:paraId="5BBBA237">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本合同为固定综合单价合同，合同暂定总价为人民币</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eastAsia="zh-CN"/>
        </w:rPr>
        <w:t>：</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），其中不含增值税总价</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），增值税</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元（大写：</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lang w:eastAsia="zh-CN"/>
        </w:rPr>
        <w:t>），增值税按不含增值税总价的</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单列</w:t>
      </w:r>
      <w:r>
        <w:rPr>
          <w:rFonts w:hint="eastAsia" w:ascii="仿宋" w:hAnsi="仿宋" w:eastAsia="仿宋" w:cs="宋体"/>
          <w:b w:val="0"/>
          <w:bCs/>
          <w:color w:val="auto"/>
          <w:kern w:val="2"/>
          <w:sz w:val="24"/>
          <w:highlight w:val="none"/>
          <w:lang w:eastAsia="zh-CN"/>
        </w:rPr>
        <w:t>（增值税税率随国家政策和适用税率同步调整）</w:t>
      </w:r>
      <w:r>
        <w:rPr>
          <w:rFonts w:hint="eastAsia" w:ascii="仿宋" w:hAnsi="仿宋" w:eastAsia="仿宋" w:cs="Times New Roman"/>
          <w:color w:val="auto"/>
          <w:kern w:val="2"/>
          <w:sz w:val="24"/>
          <w:highlight w:val="none"/>
          <w:lang w:eastAsia="zh-CN"/>
        </w:rPr>
        <w:t>；本合同暂定总价不作为双方最终结算的依据。合同单价和暂估数量见附表1：《分包专项工程工程量清单》。实际合同总价根据乙方实际完成，由甲方确认并经监理人签认的数量按本合同后附清单所列固定单价进行计算，并结合本合同条款进行结算支付。</w:t>
      </w:r>
    </w:p>
    <w:p w14:paraId="6B72807C">
      <w:pPr>
        <w:framePr w:wrap="auto" w:vAnchor="margin" w:hAnchor="text" w:yAlign="inline"/>
        <w:widowControl w:val="0"/>
        <w:spacing w:before="156" w:beforeLines="50" w:line="360" w:lineRule="auto"/>
        <w:ind w:firstLine="482"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4．双方责任</w:t>
      </w:r>
    </w:p>
    <w:p w14:paraId="52D58251">
      <w:pPr>
        <w:framePr w:wrap="auto" w:vAnchor="margin" w:hAnchor="text" w:yAlign="inline"/>
        <w:widowControl w:val="0"/>
        <w:adjustRightInd w:val="0"/>
        <w:snapToGrid w:val="0"/>
        <w:spacing w:line="360" w:lineRule="auto"/>
        <w:ind w:firstLine="482" w:firstLineChars="200"/>
        <w:jc w:val="both"/>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4.1甲方的责任：</w:t>
      </w:r>
    </w:p>
    <w:p w14:paraId="0176B8F3">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4.1.1负责协调与业主和有关单位的关系。</w:t>
      </w:r>
    </w:p>
    <w:p w14:paraId="6161FAE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4.1.2负责提供有关的图纸，技术规范，提供合格的控制桩和水准点，做好施工技术交底和工程验收工作。</w:t>
      </w:r>
    </w:p>
    <w:p w14:paraId="54CBD381">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4.1.3负责按时提供为完成本合同约定的分项工程所需的原材料、半成品料、周转材料等由甲方负责的事项，验收乙方自购材料质量。</w:t>
      </w:r>
    </w:p>
    <w:p w14:paraId="49DE8FC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4.1.4负责本</w:t>
      </w:r>
      <w:r>
        <w:rPr>
          <w:rFonts w:hint="eastAsia" w:ascii="仿宋" w:hAnsi="仿宋" w:eastAsia="仿宋" w:cs="Times New Roman"/>
          <w:color w:val="auto"/>
          <w:kern w:val="2"/>
          <w:sz w:val="24"/>
          <w:highlight w:val="none"/>
          <w:lang w:val="en-US" w:eastAsia="zh-CN"/>
        </w:rPr>
        <w:t>标段</w:t>
      </w:r>
      <w:r>
        <w:rPr>
          <w:rFonts w:hint="eastAsia" w:ascii="仿宋" w:hAnsi="仿宋" w:eastAsia="仿宋" w:cs="Times New Roman"/>
          <w:color w:val="auto"/>
          <w:kern w:val="2"/>
          <w:sz w:val="24"/>
          <w:highlight w:val="none"/>
          <w:lang w:eastAsia="zh-CN"/>
        </w:rPr>
        <w:t>的控制测量，提交合格的控制点给乙方；组建工地试验室，负责试验室来样的试验工作，取样、试块制作等工作乙方有义务配合。</w:t>
      </w:r>
    </w:p>
    <w:p w14:paraId="0F01F710">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4.1.5按合同要求进行计量、结算、支付。</w:t>
      </w:r>
    </w:p>
    <w:p w14:paraId="5865169B">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4.1.6对乙方的工程质量、安全、进度、工程款进行严格的监督控制，派施工员负责现场协调管理、工程验收等工作。</w:t>
      </w:r>
    </w:p>
    <w:p w14:paraId="4855B338">
      <w:pPr>
        <w:framePr w:wrap="auto" w:vAnchor="margin" w:hAnchor="text" w:yAlign="inline"/>
        <w:widowControl w:val="0"/>
        <w:adjustRightInd w:val="0"/>
        <w:snapToGrid w:val="0"/>
        <w:spacing w:line="360" w:lineRule="auto"/>
        <w:ind w:firstLine="482" w:firstLineChars="200"/>
        <w:jc w:val="both"/>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4.2乙方的责任：</w:t>
      </w:r>
    </w:p>
    <w:p w14:paraId="32D27F30">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4.2.1按甲方的要求配备相应的机械和人员，服从甲方的调度指挥，完成合同范围的施工任务。乙方需成立健全的组织机构，加强对自己劳动人员的安全教育，认真执行安全技术规范，严格遵守安全制度，落实安全措施，确保施工安全，并随时接受行业安全检查人员依法实施的监督检查。</w:t>
      </w:r>
    </w:p>
    <w:p w14:paraId="5DA97FE8">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服从甲方管理，参加甲方组织的各种工程施工会议和甲方开展的工程管理活动。否则，甲方有权对乙方实施经济处罚。在施工中及时按甲方要求调整生产要素，并在规定时间内上报各种文件、资料和报表。</w:t>
      </w:r>
    </w:p>
    <w:p w14:paraId="128DFDF7">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4.2.2严格按图纸和技术规范施工，确保质量、进度符合要求。</w:t>
      </w:r>
    </w:p>
    <w:p w14:paraId="14AF441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4.2.</w:t>
      </w:r>
      <w:r>
        <w:rPr>
          <w:rFonts w:hint="eastAsia" w:ascii="仿宋" w:hAnsi="仿宋" w:eastAsia="仿宋" w:cs="Times New Roman"/>
          <w:color w:val="auto"/>
          <w:kern w:val="2"/>
          <w:sz w:val="24"/>
          <w:highlight w:val="none"/>
          <w:lang w:val="en-US" w:eastAsia="zh-CN"/>
        </w:rPr>
        <w:t>3</w:t>
      </w:r>
      <w:r>
        <w:rPr>
          <w:rFonts w:hint="eastAsia" w:ascii="仿宋" w:hAnsi="仿宋" w:eastAsia="仿宋" w:cs="Times New Roman"/>
          <w:color w:val="auto"/>
          <w:kern w:val="2"/>
          <w:sz w:val="24"/>
          <w:highlight w:val="none"/>
          <w:lang w:eastAsia="zh-CN"/>
        </w:rPr>
        <w:t>施工过程中做好原始资料的记录和数据整理，及时移交给甲方，配合甲方做好竣工资料。</w:t>
      </w:r>
    </w:p>
    <w:p w14:paraId="382BA4A3">
      <w:pPr>
        <w:framePr w:wrap="auto" w:vAnchor="margin" w:hAnchor="text" w:yAlign="inline"/>
        <w:widowControl w:val="0"/>
        <w:spacing w:before="156" w:beforeLines="50" w:line="400" w:lineRule="exact"/>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5 合同工期和要求</w:t>
      </w:r>
    </w:p>
    <w:p w14:paraId="766DF668">
      <w:pPr>
        <w:framePr w:wrap="auto" w:vAnchor="margin" w:hAnchor="text" w:yAlign="inline"/>
        <w:widowControl w:val="0"/>
        <w:spacing w:before="156" w:beforeLines="50" w:line="360" w:lineRule="auto"/>
        <w:ind w:firstLine="480" w:firstLineChars="200"/>
        <w:jc w:val="both"/>
        <w:rPr>
          <w:rFonts w:hint="eastAsia" w:ascii="仿宋" w:hAnsi="仿宋" w:eastAsia="仿宋" w:cs="Times New Roman"/>
          <w:b/>
          <w:color w:val="auto"/>
          <w:kern w:val="2"/>
          <w:sz w:val="24"/>
          <w:highlight w:val="none"/>
          <w:lang w:eastAsia="zh-CN"/>
        </w:rPr>
      </w:pPr>
      <w:r>
        <w:rPr>
          <w:rFonts w:hint="eastAsia" w:ascii="仿宋" w:hAnsi="仿宋" w:eastAsia="仿宋" w:cs="Times New Roman"/>
          <w:color w:val="auto"/>
          <w:kern w:val="2"/>
          <w:sz w:val="24"/>
          <w:highlight w:val="none"/>
          <w:lang w:eastAsia="zh-CN"/>
        </w:rPr>
        <w:t>5.1根据甲方的总体施工计划要求，乙方完成分包专项工程的合同工期预计为</w:t>
      </w:r>
      <w:r>
        <w:rPr>
          <w:rFonts w:hint="eastAsia" w:ascii="仿宋" w:hAnsi="仿宋" w:eastAsia="仿宋" w:cs="Times New Roman"/>
          <w:color w:val="auto"/>
          <w:kern w:val="2"/>
          <w:sz w:val="24"/>
          <w:highlight w:val="none"/>
          <w:u w:val="single"/>
          <w:lang w:val="en-US" w:eastAsia="zh-CN"/>
        </w:rPr>
        <w:t xml:space="preserve">       </w:t>
      </w:r>
      <w:r>
        <w:rPr>
          <w:rFonts w:hint="eastAsia" w:ascii="仿宋" w:hAnsi="仿宋" w:eastAsia="仿宋" w:cs="Times New Roman"/>
          <w:color w:val="auto"/>
          <w:kern w:val="2"/>
          <w:sz w:val="24"/>
          <w:highlight w:val="none"/>
          <w:u w:val="single"/>
          <w:lang w:eastAsia="zh-CN"/>
        </w:rPr>
        <w:t xml:space="preserve"> </w:t>
      </w:r>
      <w:r>
        <w:rPr>
          <w:rFonts w:hint="eastAsia" w:ascii="仿宋" w:hAnsi="仿宋" w:eastAsia="仿宋" w:cs="Times New Roman"/>
          <w:color w:val="auto"/>
          <w:kern w:val="2"/>
          <w:sz w:val="24"/>
          <w:highlight w:val="none"/>
          <w:lang w:eastAsia="zh-CN"/>
        </w:rPr>
        <w:t>个月，开工日期以甲方通知乙方进场日期为准,完工日期以乙方完成甲方指定的工作为止。</w:t>
      </w:r>
    </w:p>
    <w:p w14:paraId="2C8460B3">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5.2甲方有权随时了解乙方的工程进展，乙方应在甲方管理人员指导下，按甲方施工进度计划，提前做好各项准备工作，不得延误下一道工序施工，保质保量完成本工程项目。</w:t>
      </w:r>
    </w:p>
    <w:p w14:paraId="5ADBBF60">
      <w:pPr>
        <w:framePr w:wrap="auto" w:vAnchor="margin" w:hAnchor="text" w:yAlign="inline"/>
        <w:widowControl w:val="0"/>
        <w:spacing w:before="156" w:beforeLines="50" w:line="360" w:lineRule="auto"/>
        <w:ind w:firstLine="482" w:firstLineChars="200"/>
        <w:jc w:val="left"/>
        <w:rPr>
          <w:rFonts w:hint="eastAsia" w:ascii="仿宋" w:hAnsi="仿宋" w:eastAsia="仿宋" w:cs="Times New Roman"/>
          <w:color w:val="auto"/>
          <w:kern w:val="2"/>
          <w:sz w:val="24"/>
          <w:highlight w:val="none"/>
          <w:lang w:eastAsia="zh-CN"/>
        </w:rPr>
      </w:pPr>
      <w:r>
        <w:rPr>
          <w:rFonts w:hint="eastAsia" w:ascii="仿宋" w:hAnsi="仿宋" w:eastAsia="仿宋" w:cs="Times New Roman"/>
          <w:b/>
          <w:color w:val="auto"/>
          <w:kern w:val="2"/>
          <w:sz w:val="24"/>
          <w:highlight w:val="none"/>
          <w:lang w:eastAsia="zh-CN"/>
        </w:rPr>
        <w:t>6合同解除及违约责任</w:t>
      </w:r>
    </w:p>
    <w:p w14:paraId="04282562">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6.1 经甲乙双方协商同意，可以变更或解除合同。</w:t>
      </w:r>
    </w:p>
    <w:p w14:paraId="78F878B7">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6.2 乙方分包的工程项目，不得再行转包或分包，否则将无条件被认为乙方违约，甲方有权解除合同且由此引起的一切责任、事故和损失由乙方负责。</w:t>
      </w:r>
    </w:p>
    <w:p w14:paraId="0CBB8DCA">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6.3乙方在履行合同过程中出现下列情形之一的，甲方将视为乙方严重违约，有权单方面解除合同，另行安排队伍施工，乙方须无条件退场。同时甲方有权没收乙方的合同履约保证金，如履约保证金仍不能补偿甲方的损失，甲方有权从乙方的</w:t>
      </w:r>
      <w:r>
        <w:rPr>
          <w:rFonts w:hint="eastAsia" w:ascii="仿宋" w:hAnsi="仿宋" w:eastAsia="仿宋" w:cs="Times New Roman"/>
          <w:color w:val="auto"/>
          <w:kern w:val="2"/>
          <w:sz w:val="24"/>
          <w:highlight w:val="none"/>
          <w:lang w:val="en-US" w:eastAsia="zh-CN"/>
        </w:rPr>
        <w:t>扣</w:t>
      </w:r>
      <w:r>
        <w:rPr>
          <w:rFonts w:hint="eastAsia" w:ascii="仿宋" w:hAnsi="仿宋" w:eastAsia="仿宋" w:cs="Times New Roman"/>
          <w:color w:val="auto"/>
          <w:kern w:val="2"/>
          <w:sz w:val="24"/>
          <w:highlight w:val="none"/>
          <w:lang w:eastAsia="zh-CN"/>
        </w:rPr>
        <w:t>留金或其他工程款中扣除作冲抵，如仍不能弥补甲方损失的，甲方有权继续向乙方追索，追索的费用包括但不限于甲方垫付的费用、诉讼费、保全费、律师代理费等。</w:t>
      </w:r>
    </w:p>
    <w:p w14:paraId="080A1D0C">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6.3.1乙方未经甲方批准将本合同的任何工作内容另行转包或分包给他人的。</w:t>
      </w:r>
    </w:p>
    <w:p w14:paraId="4169C9BE">
      <w:pPr>
        <w:framePr w:wrap="auto" w:vAnchor="margin" w:hAnchor="text" w:yAlign="inline"/>
        <w:widowControl w:val="0"/>
        <w:adjustRightInd w:val="0"/>
        <w:snapToGrid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6.3.2 乙方在施工过程中，不听从甲方指挥或调配、违章作业、或出现安全问题和事故，甲方有权提出警告、责令整改，并视具体情况</w:t>
      </w:r>
      <w:r>
        <w:rPr>
          <w:rFonts w:hint="eastAsia" w:ascii="仿宋" w:hAnsi="仿宋" w:eastAsia="仿宋" w:cs="Times New Roman"/>
          <w:color w:val="auto"/>
          <w:kern w:val="2"/>
          <w:sz w:val="24"/>
          <w:highlight w:val="none"/>
          <w:lang w:val="en-US" w:eastAsia="zh-CN"/>
        </w:rPr>
        <w:t>要求甲方支付违约金</w:t>
      </w:r>
      <w:r>
        <w:rPr>
          <w:rFonts w:hint="eastAsia" w:ascii="仿宋" w:hAnsi="仿宋" w:eastAsia="仿宋" w:cs="Times New Roman"/>
          <w:color w:val="auto"/>
          <w:kern w:val="2"/>
          <w:sz w:val="24"/>
          <w:highlight w:val="none"/>
          <w:lang w:eastAsia="zh-CN"/>
        </w:rPr>
        <w:t>，若乙方拒不改正的，</w:t>
      </w:r>
      <w:r>
        <w:rPr>
          <w:rFonts w:hint="eastAsia" w:ascii="仿宋" w:hAnsi="仿宋" w:eastAsia="仿宋" w:cs="Times New Roman"/>
          <w:color w:val="auto"/>
          <w:kern w:val="2"/>
          <w:sz w:val="24"/>
          <w:highlight w:val="none"/>
          <w:lang w:val="en-US" w:eastAsia="zh-CN"/>
        </w:rPr>
        <w:t>甲方有权解除合同</w:t>
      </w:r>
      <w:r>
        <w:rPr>
          <w:rFonts w:hint="eastAsia" w:ascii="仿宋" w:hAnsi="仿宋" w:eastAsia="仿宋" w:cs="Times New Roman"/>
          <w:color w:val="auto"/>
          <w:kern w:val="2"/>
          <w:sz w:val="24"/>
          <w:highlight w:val="none"/>
          <w:lang w:eastAsia="zh-CN"/>
        </w:rPr>
        <w:t>。</w:t>
      </w:r>
    </w:p>
    <w:p w14:paraId="16049FB4">
      <w:pPr>
        <w:framePr w:wrap="auto" w:vAnchor="margin" w:hAnchor="text" w:yAlign="inline"/>
        <w:widowControl w:val="0"/>
        <w:spacing w:before="156" w:beforeLines="50" w:line="360" w:lineRule="auto"/>
        <w:ind w:firstLine="482" w:firstLineChars="200"/>
        <w:jc w:val="left"/>
        <w:rPr>
          <w:rFonts w:hint="eastAsia" w:ascii="仿宋" w:hAnsi="仿宋" w:eastAsia="仿宋" w:cs="Times New Roman"/>
          <w:b/>
          <w:color w:val="auto"/>
          <w:kern w:val="2"/>
          <w:sz w:val="24"/>
          <w:highlight w:val="none"/>
          <w:lang w:eastAsia="zh-CN"/>
        </w:rPr>
      </w:pPr>
      <w:r>
        <w:rPr>
          <w:rFonts w:hint="eastAsia" w:ascii="仿宋" w:hAnsi="仿宋" w:eastAsia="仿宋" w:cs="Times New Roman"/>
          <w:b/>
          <w:color w:val="auto"/>
          <w:kern w:val="2"/>
          <w:sz w:val="24"/>
          <w:highlight w:val="none"/>
          <w:lang w:eastAsia="zh-CN"/>
        </w:rPr>
        <w:t>7 附则</w:t>
      </w:r>
    </w:p>
    <w:p w14:paraId="7A0414A9">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1</w:t>
      </w:r>
      <w:r>
        <w:rPr>
          <w:rFonts w:hint="eastAsia" w:ascii="仿宋" w:hAnsi="仿宋" w:eastAsia="仿宋" w:cs="Times New Roman"/>
          <w:color w:val="auto"/>
          <w:kern w:val="2"/>
          <w:sz w:val="24"/>
          <w:highlight w:val="none"/>
          <w:lang w:eastAsia="zh-CN"/>
        </w:rPr>
        <w:t>合同生效：本合同经甲乙双方签字盖章后，须经驻地监理办审查，报发包人备案之日起生效。</w:t>
      </w:r>
    </w:p>
    <w:p w14:paraId="0AF9DF73">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2</w:t>
      </w:r>
      <w:r>
        <w:rPr>
          <w:rFonts w:hint="eastAsia" w:ascii="仿宋" w:hAnsi="仿宋" w:eastAsia="仿宋" w:cs="Times New Roman"/>
          <w:color w:val="auto"/>
          <w:kern w:val="2"/>
          <w:sz w:val="24"/>
          <w:highlight w:val="none"/>
          <w:lang w:eastAsia="zh-CN"/>
        </w:rPr>
        <w:t>合同终止日期：在全部工程竣工，办理竣工验收款项结清后失效。</w:t>
      </w:r>
    </w:p>
    <w:p w14:paraId="4C517FA6">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3</w:t>
      </w:r>
      <w:r>
        <w:rPr>
          <w:rFonts w:hint="eastAsia" w:ascii="仿宋" w:hAnsi="仿宋" w:eastAsia="仿宋" w:cs="Times New Roman"/>
          <w:color w:val="auto"/>
          <w:kern w:val="2"/>
          <w:sz w:val="24"/>
          <w:highlight w:val="none"/>
          <w:lang w:eastAsia="zh-CN"/>
        </w:rPr>
        <w:t>本合同发生纠纷时，甲乙双方应及时协商解决。若协商不成时，可向</w:t>
      </w:r>
      <w:r>
        <w:rPr>
          <w:rFonts w:hint="eastAsia" w:ascii="仿宋" w:hAnsi="仿宋" w:eastAsia="仿宋" w:cs="Times New Roman"/>
          <w:color w:val="auto"/>
          <w:kern w:val="2"/>
          <w:sz w:val="24"/>
          <w:highlight w:val="none"/>
          <w:lang w:val="en-US" w:eastAsia="zh-CN"/>
        </w:rPr>
        <w:t>工程所在地有管辖权的人民法院</w:t>
      </w:r>
      <w:r>
        <w:rPr>
          <w:rFonts w:hint="eastAsia" w:ascii="仿宋" w:hAnsi="仿宋" w:eastAsia="仿宋" w:cs="Times New Roman"/>
          <w:color w:val="auto"/>
          <w:kern w:val="2"/>
          <w:sz w:val="24"/>
          <w:highlight w:val="none"/>
          <w:lang w:eastAsia="zh-CN"/>
        </w:rPr>
        <w:t>提起</w:t>
      </w:r>
      <w:r>
        <w:rPr>
          <w:rFonts w:hint="eastAsia" w:ascii="仿宋" w:hAnsi="仿宋" w:eastAsia="仿宋" w:cs="Times New Roman"/>
          <w:color w:val="auto"/>
          <w:kern w:val="2"/>
          <w:sz w:val="24"/>
          <w:highlight w:val="none"/>
          <w:lang w:val="en-US" w:eastAsia="zh-CN"/>
        </w:rPr>
        <w:t>诉讼</w:t>
      </w:r>
      <w:r>
        <w:rPr>
          <w:rFonts w:hint="eastAsia" w:ascii="仿宋" w:hAnsi="仿宋" w:eastAsia="仿宋" w:cs="Times New Roman"/>
          <w:color w:val="auto"/>
          <w:kern w:val="2"/>
          <w:sz w:val="24"/>
          <w:highlight w:val="none"/>
          <w:lang w:eastAsia="zh-CN"/>
        </w:rPr>
        <w:t>。</w:t>
      </w:r>
    </w:p>
    <w:p w14:paraId="01790849">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4</w:t>
      </w:r>
      <w:r>
        <w:rPr>
          <w:rFonts w:hint="eastAsia" w:ascii="仿宋" w:hAnsi="仿宋" w:eastAsia="仿宋" w:cs="Times New Roman"/>
          <w:color w:val="auto"/>
          <w:kern w:val="2"/>
          <w:sz w:val="24"/>
          <w:szCs w:val="24"/>
          <w:highlight w:val="none"/>
          <w:lang w:eastAsia="zh-CN"/>
        </w:rPr>
        <w:t>本合同一式</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eastAsia="zh-CN"/>
        </w:rPr>
        <w:t>份，甲方执</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eastAsia="zh-CN"/>
        </w:rPr>
        <w:t>份，乙方执</w:t>
      </w:r>
      <w:r>
        <w:rPr>
          <w:rFonts w:hint="eastAsia" w:ascii="仿宋" w:hAnsi="仿宋" w:eastAsia="仿宋" w:cs="Times New Roman"/>
          <w:color w:val="auto"/>
          <w:kern w:val="2"/>
          <w:sz w:val="24"/>
          <w:szCs w:val="24"/>
          <w:highlight w:val="none"/>
          <w:u w:val="single"/>
          <w:lang w:val="en-US" w:eastAsia="zh-CN"/>
        </w:rPr>
        <w:t xml:space="preserve"> </w:t>
      </w:r>
      <w:r>
        <w:rPr>
          <w:rFonts w:hint="eastAsia" w:ascii="仿宋" w:hAnsi="仿宋" w:eastAsia="仿宋" w:cs="Times New Roman"/>
          <w:color w:val="auto"/>
          <w:kern w:val="2"/>
          <w:sz w:val="24"/>
          <w:szCs w:val="24"/>
          <w:highlight w:val="none"/>
          <w:lang w:eastAsia="zh-CN"/>
        </w:rPr>
        <w:t>份，具有同等的法律效力</w:t>
      </w:r>
      <w:r>
        <w:rPr>
          <w:rFonts w:hint="eastAsia" w:ascii="仿宋" w:hAnsi="仿宋" w:eastAsia="仿宋" w:cs="Times New Roman"/>
          <w:color w:val="auto"/>
          <w:kern w:val="2"/>
          <w:sz w:val="24"/>
          <w:highlight w:val="none"/>
          <w:lang w:val="en-US" w:eastAsia="zh-CN"/>
        </w:rPr>
        <w:t>。</w:t>
      </w:r>
    </w:p>
    <w:p w14:paraId="60B17816">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7.</w:t>
      </w:r>
      <w:r>
        <w:rPr>
          <w:rFonts w:hint="eastAsia" w:ascii="仿宋" w:hAnsi="仿宋" w:eastAsia="仿宋" w:cs="Times New Roman"/>
          <w:color w:val="auto"/>
          <w:kern w:val="2"/>
          <w:sz w:val="24"/>
          <w:highlight w:val="none"/>
          <w:lang w:val="en-US" w:eastAsia="zh-CN"/>
        </w:rPr>
        <w:t>5</w:t>
      </w:r>
      <w:r>
        <w:rPr>
          <w:rFonts w:hint="eastAsia" w:ascii="仿宋" w:hAnsi="仿宋" w:eastAsia="仿宋" w:cs="Times New Roman"/>
          <w:color w:val="auto"/>
          <w:kern w:val="2"/>
          <w:sz w:val="24"/>
          <w:highlight w:val="none"/>
          <w:lang w:eastAsia="zh-CN"/>
        </w:rPr>
        <w:t>本合同未尽事宜，发包人与甲方签订总包合同的相关条款已有的，按其办理；未涉及的，按照本工程合同文件的精神，甲乙双方协商解决。</w:t>
      </w:r>
    </w:p>
    <w:tbl>
      <w:tblPr>
        <w:tblStyle w:val="1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473"/>
        <w:gridCol w:w="4473"/>
      </w:tblGrid>
      <w:tr w14:paraId="03815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4473" w:type="dxa"/>
            <w:noWrap w:val="0"/>
            <w:vAlign w:val="top"/>
          </w:tcPr>
          <w:p w14:paraId="2C4A513C">
            <w:pPr>
              <w:framePr w:wrap="auto" w:vAnchor="margin" w:hAnchor="text" w:yAlign="inline"/>
              <w:widowControl w:val="0"/>
              <w:spacing w:line="400" w:lineRule="exact"/>
              <w:ind w:left="1920" w:hanging="1920" w:hangingChars="800"/>
              <w:jc w:val="both"/>
              <w:rPr>
                <w:rFonts w:hint="eastAsia" w:ascii="仿宋" w:hAnsi="仿宋" w:eastAsia="仿宋" w:cs="Times New Roman"/>
                <w:color w:val="auto"/>
                <w:kern w:val="2"/>
                <w:sz w:val="24"/>
                <w:highlight w:val="none"/>
                <w:u w:val="none"/>
                <w:lang w:val="en-US" w:eastAsia="zh-CN"/>
              </w:rPr>
            </w:pPr>
            <w:r>
              <w:rPr>
                <w:rFonts w:hint="eastAsia" w:ascii="仿宋" w:hAnsi="仿宋" w:eastAsia="仿宋" w:cs="Times New Roman"/>
                <w:color w:val="auto"/>
                <w:kern w:val="2"/>
                <w:sz w:val="24"/>
                <w:highlight w:val="none"/>
                <w:lang w:eastAsia="zh-CN"/>
              </w:rPr>
              <w:t>甲  方：</w:t>
            </w:r>
            <w:r>
              <w:rPr>
                <w:rFonts w:hint="eastAsia" w:ascii="仿宋" w:hAnsi="仿宋" w:eastAsia="仿宋" w:cs="Times New Roman"/>
                <w:color w:val="auto"/>
                <w:kern w:val="2"/>
                <w:sz w:val="24"/>
                <w:highlight w:val="none"/>
                <w:u w:val="none"/>
                <w:lang w:val="en-US" w:eastAsia="zh-CN"/>
              </w:rPr>
              <w:t xml:space="preserve">      </w:t>
            </w:r>
          </w:p>
          <w:p w14:paraId="0AC72A91">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u w:val="none"/>
                <w:lang w:val="en-US" w:eastAsia="zh-CN"/>
              </w:rPr>
              <w:t>（盖章）</w:t>
            </w:r>
          </w:p>
        </w:tc>
        <w:tc>
          <w:tcPr>
            <w:tcW w:w="4473" w:type="dxa"/>
            <w:noWrap w:val="0"/>
            <w:vAlign w:val="top"/>
          </w:tcPr>
          <w:p w14:paraId="02243B52">
            <w:pPr>
              <w:framePr w:wrap="auto" w:vAnchor="margin" w:hAnchor="text" w:yAlign="inline"/>
              <w:widowControl w:val="0"/>
              <w:spacing w:line="400" w:lineRule="exact"/>
              <w:ind w:left="2640" w:hanging="2640" w:hangingChars="1100"/>
              <w:jc w:val="both"/>
              <w:rPr>
                <w:rFonts w:hint="default" w:ascii="仿宋" w:hAnsi="仿宋" w:eastAsia="仿宋" w:cs="Times New Roman"/>
                <w:color w:val="auto"/>
                <w:kern w:val="2"/>
                <w:sz w:val="24"/>
                <w:highlight w:val="none"/>
                <w:u w:val="none"/>
                <w:lang w:val="en-US" w:eastAsia="zh-CN"/>
              </w:rPr>
            </w:pPr>
            <w:r>
              <w:rPr>
                <w:rFonts w:hint="eastAsia" w:ascii="仿宋" w:hAnsi="仿宋" w:eastAsia="仿宋" w:cs="Times New Roman"/>
                <w:color w:val="auto"/>
                <w:kern w:val="2"/>
                <w:sz w:val="24"/>
                <w:highlight w:val="none"/>
                <w:lang w:eastAsia="zh-CN"/>
              </w:rPr>
              <w:t>乙  方：</w:t>
            </w:r>
            <w:r>
              <w:rPr>
                <w:rFonts w:hint="eastAsia" w:ascii="仿宋" w:hAnsi="仿宋" w:eastAsia="仿宋" w:cs="Times New Roman"/>
                <w:color w:val="auto"/>
                <w:kern w:val="2"/>
                <w:sz w:val="24"/>
                <w:highlight w:val="none"/>
                <w:u w:val="none"/>
                <w:lang w:val="en-US" w:eastAsia="zh-CN"/>
              </w:rPr>
              <w:t xml:space="preserve">     </w:t>
            </w:r>
          </w:p>
          <w:p w14:paraId="1A19F93D">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u w:val="none"/>
                <w:lang w:val="en-US" w:eastAsia="zh-CN"/>
              </w:rPr>
              <w:t>（盖章）</w:t>
            </w:r>
          </w:p>
        </w:tc>
      </w:tr>
      <w:tr w14:paraId="69A18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3088C7A7">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c>
          <w:tcPr>
            <w:tcW w:w="4473" w:type="dxa"/>
            <w:noWrap w:val="0"/>
            <w:vAlign w:val="top"/>
          </w:tcPr>
          <w:p w14:paraId="368B5F2B">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eastAsia="zh-CN"/>
              </w:rPr>
              <w:t>法定代表人：(签字)</w:t>
            </w:r>
          </w:p>
        </w:tc>
      </w:tr>
      <w:tr w14:paraId="0668E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6" w:hRule="atLeast"/>
        </w:trPr>
        <w:tc>
          <w:tcPr>
            <w:tcW w:w="4473" w:type="dxa"/>
            <w:noWrap w:val="0"/>
            <w:vAlign w:val="top"/>
          </w:tcPr>
          <w:p w14:paraId="51572FBE">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val="en-US" w:eastAsia="zh-CN"/>
              </w:rPr>
              <w:t>或</w:t>
            </w:r>
            <w:r>
              <w:rPr>
                <w:rFonts w:hint="eastAsia" w:ascii="仿宋" w:hAnsi="仿宋" w:eastAsia="仿宋" w:cs="Times New Roman"/>
                <w:color w:val="auto"/>
                <w:kern w:val="2"/>
                <w:sz w:val="24"/>
                <w:highlight w:val="none"/>
                <w:lang w:eastAsia="zh-CN"/>
              </w:rPr>
              <w:t>委托代理人：(签字)</w:t>
            </w:r>
          </w:p>
        </w:tc>
        <w:tc>
          <w:tcPr>
            <w:tcW w:w="4473" w:type="dxa"/>
            <w:noWrap w:val="0"/>
            <w:vAlign w:val="top"/>
          </w:tcPr>
          <w:p w14:paraId="70E37522">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val="en-US" w:eastAsia="zh-CN"/>
              </w:rPr>
              <w:t>或</w:t>
            </w:r>
            <w:r>
              <w:rPr>
                <w:rFonts w:hint="eastAsia" w:ascii="仿宋" w:hAnsi="仿宋" w:eastAsia="仿宋" w:cs="Times New Roman"/>
                <w:color w:val="auto"/>
                <w:kern w:val="2"/>
                <w:sz w:val="24"/>
                <w:highlight w:val="none"/>
                <w:lang w:eastAsia="zh-CN"/>
              </w:rPr>
              <w:t>委托代理人：(签字)</w:t>
            </w:r>
          </w:p>
        </w:tc>
      </w:tr>
      <w:tr w14:paraId="2DABB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15157EAD">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301D620E">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地    址：</w:t>
            </w:r>
            <w:r>
              <w:rPr>
                <w:rFonts w:hint="eastAsia" w:ascii="仿宋" w:hAnsi="仿宋" w:eastAsia="仿宋" w:cs="Times New Roman"/>
                <w:color w:val="auto"/>
                <w:kern w:val="2"/>
                <w:sz w:val="24"/>
                <w:highlight w:val="none"/>
                <w:lang w:val="en-US" w:eastAsia="zh-CN"/>
              </w:rPr>
              <w:t xml:space="preserve"> </w:t>
            </w:r>
          </w:p>
        </w:tc>
      </w:tr>
      <w:tr w14:paraId="171EC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6FCF4F4A">
            <w:pPr>
              <w:framePr w:wrap="auto" w:vAnchor="margin" w:hAnchor="text" w:yAlign="inline"/>
              <w:widowControl w:val="0"/>
              <w:spacing w:line="400" w:lineRule="exact"/>
              <w:jc w:val="both"/>
              <w:rPr>
                <w:rFonts w:hint="eastAsia"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电    话：</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448C77C9">
            <w:pPr>
              <w:framePr w:wrap="auto" w:vAnchor="margin" w:hAnchor="text" w:yAlign="inline"/>
              <w:widowControl w:val="0"/>
              <w:spacing w:line="400" w:lineRule="exact"/>
              <w:jc w:val="both"/>
              <w:rPr>
                <w:rFonts w:hint="default" w:ascii="仿宋" w:hAnsi="仿宋" w:eastAsia="仿宋" w:cs="Times New Roman"/>
                <w:color w:val="auto"/>
                <w:kern w:val="2"/>
                <w:sz w:val="36"/>
                <w:szCs w:val="36"/>
                <w:highlight w:val="none"/>
                <w:vertAlign w:val="baseline"/>
                <w:lang w:val="en-US" w:eastAsia="zh-CN"/>
              </w:rPr>
            </w:pPr>
            <w:r>
              <w:rPr>
                <w:rFonts w:hint="eastAsia" w:ascii="仿宋" w:hAnsi="仿宋" w:eastAsia="仿宋" w:cs="Times New Roman"/>
                <w:color w:val="auto"/>
                <w:kern w:val="2"/>
                <w:sz w:val="24"/>
                <w:highlight w:val="none"/>
                <w:lang w:eastAsia="zh-CN"/>
              </w:rPr>
              <w:t>电    话：</w:t>
            </w:r>
            <w:r>
              <w:rPr>
                <w:rFonts w:hint="eastAsia" w:ascii="仿宋" w:hAnsi="仿宋" w:eastAsia="仿宋" w:cs="Times New Roman"/>
                <w:color w:val="auto"/>
                <w:kern w:val="2"/>
                <w:sz w:val="24"/>
                <w:highlight w:val="none"/>
                <w:lang w:val="en-US" w:eastAsia="zh-CN"/>
              </w:rPr>
              <w:t xml:space="preserve">  </w:t>
            </w:r>
          </w:p>
        </w:tc>
      </w:tr>
      <w:tr w14:paraId="70E8C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55948023">
            <w:pPr>
              <w:framePr w:wrap="auto" w:vAnchor="margin" w:hAnchor="text" w:yAlign="inline"/>
              <w:widowControl w:val="0"/>
              <w:spacing w:line="400" w:lineRule="exact"/>
              <w:jc w:val="both"/>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开户银行：</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322101BB">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开户银行：</w:t>
            </w:r>
            <w:r>
              <w:rPr>
                <w:rFonts w:hint="eastAsia" w:ascii="仿宋" w:hAnsi="仿宋" w:eastAsia="仿宋" w:cs="Times New Roman"/>
                <w:color w:val="auto"/>
                <w:kern w:val="2"/>
                <w:sz w:val="24"/>
                <w:highlight w:val="none"/>
                <w:lang w:val="en-US" w:eastAsia="zh-CN"/>
              </w:rPr>
              <w:t xml:space="preserve">  </w:t>
            </w:r>
          </w:p>
        </w:tc>
      </w:tr>
      <w:tr w14:paraId="70014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noWrap w:val="0"/>
            <w:vAlign w:val="top"/>
          </w:tcPr>
          <w:p w14:paraId="278D2B93">
            <w:pPr>
              <w:framePr w:wrap="auto" w:vAnchor="margin" w:hAnchor="text" w:yAlign="inline"/>
              <w:widowControl w:val="0"/>
              <w:spacing w:line="400" w:lineRule="exact"/>
              <w:jc w:val="both"/>
              <w:rPr>
                <w:rFonts w:hint="eastAsia"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2324AB1D">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银行帐号：</w:t>
            </w:r>
            <w:r>
              <w:rPr>
                <w:rFonts w:hint="eastAsia" w:ascii="仿宋" w:hAnsi="仿宋" w:eastAsia="仿宋" w:cs="Times New Roman"/>
                <w:color w:val="auto"/>
                <w:kern w:val="2"/>
                <w:sz w:val="24"/>
                <w:highlight w:val="none"/>
                <w:lang w:val="en-US" w:eastAsia="zh-CN"/>
              </w:rPr>
              <w:t xml:space="preserve">  </w:t>
            </w:r>
          </w:p>
        </w:tc>
      </w:tr>
      <w:tr w14:paraId="57CAD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473" w:type="dxa"/>
            <w:noWrap w:val="0"/>
            <w:vAlign w:val="top"/>
          </w:tcPr>
          <w:p w14:paraId="7B0BE6AA">
            <w:pPr>
              <w:framePr w:wrap="auto" w:vAnchor="margin" w:hAnchor="text" w:yAlign="inline"/>
              <w:widowControl w:val="0"/>
              <w:spacing w:line="400" w:lineRule="exact"/>
              <w:jc w:val="both"/>
              <w:rPr>
                <w:rFonts w:hint="eastAsia" w:ascii="仿宋" w:hAnsi="仿宋" w:eastAsia="仿宋" w:cs="Times New Roman"/>
                <w:color w:val="auto"/>
                <w:kern w:val="2"/>
                <w:sz w:val="24"/>
                <w:highlight w:val="none"/>
                <w:lang w:eastAsia="zh-CN"/>
              </w:rPr>
            </w:pPr>
            <w:r>
              <w:rPr>
                <w:rFonts w:hint="eastAsia" w:ascii="仿宋" w:hAnsi="仿宋" w:eastAsia="仿宋" w:cs="Times New Roman"/>
                <w:color w:val="auto"/>
                <w:kern w:val="2"/>
                <w:sz w:val="24"/>
                <w:highlight w:val="none"/>
                <w:lang w:eastAsia="zh-CN"/>
              </w:rPr>
              <w:t>签订时间：</w:t>
            </w:r>
            <w:r>
              <w:rPr>
                <w:rFonts w:hint="eastAsia" w:ascii="仿宋" w:hAnsi="仿宋" w:eastAsia="仿宋" w:cs="Times New Roman"/>
                <w:color w:val="auto"/>
                <w:kern w:val="2"/>
                <w:sz w:val="24"/>
                <w:highlight w:val="none"/>
                <w:lang w:val="en-US" w:eastAsia="zh-CN"/>
              </w:rPr>
              <w:t xml:space="preserve"> </w:t>
            </w:r>
          </w:p>
        </w:tc>
        <w:tc>
          <w:tcPr>
            <w:tcW w:w="4473" w:type="dxa"/>
            <w:noWrap w:val="0"/>
            <w:vAlign w:val="top"/>
          </w:tcPr>
          <w:p w14:paraId="78DEAEA9">
            <w:pPr>
              <w:framePr w:wrap="auto" w:vAnchor="margin" w:hAnchor="text" w:yAlign="inline"/>
              <w:widowControl w:val="0"/>
              <w:spacing w:line="400" w:lineRule="exact"/>
              <w:jc w:val="both"/>
              <w:rPr>
                <w:rFonts w:hint="default" w:ascii="仿宋" w:hAnsi="仿宋" w:eastAsia="仿宋" w:cs="Times New Roman"/>
                <w:color w:val="auto"/>
                <w:kern w:val="2"/>
                <w:sz w:val="24"/>
                <w:highlight w:val="none"/>
                <w:lang w:val="en-US" w:eastAsia="zh-CN"/>
              </w:rPr>
            </w:pPr>
            <w:r>
              <w:rPr>
                <w:rFonts w:hint="eastAsia" w:ascii="仿宋" w:hAnsi="仿宋" w:eastAsia="仿宋" w:cs="Times New Roman"/>
                <w:color w:val="auto"/>
                <w:kern w:val="2"/>
                <w:sz w:val="24"/>
                <w:highlight w:val="none"/>
                <w:lang w:eastAsia="zh-CN"/>
              </w:rPr>
              <w:t>签订时间：</w:t>
            </w:r>
            <w:r>
              <w:rPr>
                <w:rFonts w:hint="eastAsia" w:ascii="仿宋" w:hAnsi="仿宋" w:eastAsia="仿宋" w:cs="Times New Roman"/>
                <w:color w:val="auto"/>
                <w:kern w:val="2"/>
                <w:sz w:val="24"/>
                <w:highlight w:val="none"/>
                <w:lang w:val="en-US" w:eastAsia="zh-CN"/>
              </w:rPr>
              <w:t xml:space="preserve">  </w:t>
            </w:r>
          </w:p>
        </w:tc>
      </w:tr>
    </w:tbl>
    <w:p w14:paraId="7A4B4190">
      <w:pPr>
        <w:framePr w:wrap="auto" w:vAnchor="margin" w:hAnchor="text" w:yAlign="inline"/>
        <w:widowControl w:val="0"/>
        <w:spacing w:line="360" w:lineRule="auto"/>
        <w:ind w:firstLine="480" w:firstLineChars="200"/>
        <w:jc w:val="both"/>
        <w:rPr>
          <w:rFonts w:hint="eastAsia" w:ascii="仿宋" w:hAnsi="仿宋" w:eastAsia="仿宋" w:cs="Times New Roman"/>
          <w:color w:val="auto"/>
          <w:kern w:val="2"/>
          <w:sz w:val="24"/>
          <w:highlight w:val="none"/>
          <w:lang w:eastAsia="zh-CN"/>
        </w:rPr>
      </w:pPr>
    </w:p>
    <w:p w14:paraId="6320317A">
      <w:pPr>
        <w:framePr w:wrap="auto" w:vAnchor="margin" w:hAnchor="text" w:yAlign="inline"/>
        <w:widowControl w:val="0"/>
        <w:spacing w:line="400" w:lineRule="exact"/>
        <w:jc w:val="both"/>
        <w:rPr>
          <w:rFonts w:hint="eastAsia" w:ascii="宋体" w:hAnsi="宋体" w:eastAsia="宋体" w:cs="宋体"/>
          <w:b/>
          <w:bCs/>
          <w:color w:val="auto"/>
          <w:sz w:val="32"/>
          <w:szCs w:val="32"/>
          <w:highlight w:val="none"/>
          <w:lang w:val="en-US" w:eastAsia="zh-CN"/>
        </w:rPr>
        <w:sectPr>
          <w:headerReference r:id="rId6" w:type="default"/>
          <w:footerReference r:id="rId7" w:type="default"/>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pPr>
    </w:p>
    <w:p w14:paraId="468EE085">
      <w:pPr>
        <w:framePr w:wrap="auto" w:vAnchor="margin" w:hAnchor="text" w:yAlign="inline"/>
        <w:widowControl w:val="0"/>
        <w:spacing w:line="400" w:lineRule="exact"/>
        <w:jc w:val="both"/>
        <w:rPr>
          <w:rFonts w:hint="eastAsia" w:ascii="宋体" w:hAnsi="宋体" w:eastAsia="宋体" w:cs="宋体"/>
          <w:b/>
          <w:bCs/>
          <w:color w:val="auto"/>
          <w:sz w:val="32"/>
          <w:szCs w:val="32"/>
          <w:highlight w:val="none"/>
          <w:lang w:val="en-US" w:eastAsia="zh-CN"/>
        </w:rPr>
      </w:pPr>
    </w:p>
    <w:p w14:paraId="7173E966">
      <w:pPr>
        <w:keepNext w:val="0"/>
        <w:keepLines/>
        <w:pageBreakBefore w:val="0"/>
        <w:framePr w:wrap="auto" w:vAnchor="margin" w:hAnchor="text" w:yAlign="inline"/>
        <w:widowControl/>
        <w:kinsoku/>
        <w:wordWrap w:val="0"/>
        <w:overflowPunct/>
        <w:topLinePunct w:val="0"/>
        <w:autoSpaceDE/>
        <w:autoSpaceDN/>
        <w:bidi w:val="0"/>
        <w:adjustRightInd/>
        <w:snapToGrid/>
        <w:spacing w:line="360" w:lineRule="auto"/>
        <w:jc w:val="center"/>
        <w:textAlignment w:val="auto"/>
        <w:outlineLvl w:val="0"/>
        <w:rPr>
          <w:rFonts w:hint="eastAsia" w:ascii="宋体" w:hAnsi="宋体" w:eastAsia="宋体" w:cs="宋体"/>
          <w:b/>
          <w:bCs/>
          <w:color w:val="auto"/>
          <w:sz w:val="32"/>
          <w:szCs w:val="32"/>
          <w:highlight w:val="none"/>
          <w:lang w:val="en-US" w:eastAsia="zh-CN"/>
        </w:rPr>
      </w:pPr>
      <w:bookmarkStart w:id="23" w:name="_Toc1788"/>
      <w:r>
        <w:rPr>
          <w:rFonts w:hint="eastAsia" w:ascii="宋体" w:hAnsi="宋体" w:eastAsia="宋体" w:cs="宋体"/>
          <w:b/>
          <w:bCs/>
          <w:color w:val="auto"/>
          <w:sz w:val="32"/>
          <w:szCs w:val="32"/>
          <w:highlight w:val="none"/>
          <w:lang w:val="en-US" w:eastAsia="zh-CN"/>
        </w:rPr>
        <w:t>第六部分  响应文件格式</w:t>
      </w:r>
      <w:bookmarkEnd w:id="21"/>
      <w:bookmarkEnd w:id="23"/>
    </w:p>
    <w:p w14:paraId="32D94E6D">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1A605519">
      <w:pPr>
        <w:pStyle w:val="31"/>
        <w:framePr w:wrap="auto" w:vAnchor="margin" w:hAnchor="text" w:yAlign="inline"/>
        <w:wordWrap w:val="0"/>
        <w:adjustRightInd w:val="0"/>
        <w:snapToGrid w:val="0"/>
        <w:spacing w:line="360" w:lineRule="auto"/>
        <w:jc w:val="center"/>
        <w:rPr>
          <w:rFonts w:hint="eastAsia" w:ascii="宋体" w:hAnsi="宋体" w:eastAsia="宋体" w:cs="宋体"/>
          <w:color w:val="auto"/>
          <w:sz w:val="44"/>
          <w:szCs w:val="44"/>
          <w:highlight w:val="none"/>
          <w:lang w:val="en-US" w:eastAsia="zh-CN"/>
        </w:rPr>
      </w:pPr>
    </w:p>
    <w:p w14:paraId="0E01C65B">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u w:val="none" w:color="auto"/>
          <w:lang w:val="en-US" w:eastAsia="zh-CN"/>
        </w:rPr>
      </w:pPr>
      <w:r>
        <w:rPr>
          <w:rFonts w:hint="eastAsia" w:ascii="宋体" w:hAnsi="宋体" w:eastAsia="宋体" w:cs="宋体"/>
          <w:b/>
          <w:bCs/>
          <w:color w:val="auto"/>
          <w:sz w:val="36"/>
          <w:szCs w:val="36"/>
          <w:highlight w:val="none"/>
          <w:u w:val="none" w:color="auto"/>
          <w:lang w:val="en-US" w:eastAsia="zh-CN"/>
        </w:rPr>
        <w:t>广东省惠州市惠东县稔山镇蟹洲海堤水闸重建工程</w:t>
      </w:r>
      <w:r>
        <w:rPr>
          <w:rFonts w:hint="eastAsia" w:ascii="宋体" w:hAnsi="宋体" w:eastAsia="宋体" w:cs="宋体"/>
          <w:b/>
          <w:bCs/>
          <w:color w:val="auto"/>
          <w:sz w:val="36"/>
          <w:szCs w:val="36"/>
          <w:highlight w:val="none"/>
          <w:u w:val="none" w:color="auto"/>
          <w:lang w:val="en-US" w:eastAsia="zh-CN"/>
        </w:rPr>
        <w:t>（编号12号）钢板桩施工分包</w:t>
      </w:r>
    </w:p>
    <w:p w14:paraId="51D98A10">
      <w:pPr>
        <w:pStyle w:val="31"/>
        <w:framePr w:wrap="auto" w:vAnchor="margin" w:hAnchor="text" w:yAlign="inline"/>
        <w:wordWrap w:val="0"/>
        <w:adjustRightInd w:val="0"/>
        <w:snapToGrid w:val="0"/>
        <w:spacing w:line="360" w:lineRule="auto"/>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lang w:val="en-US" w:eastAsia="zh-CN"/>
        </w:rPr>
        <w:t>竞价</w:t>
      </w:r>
      <w:r>
        <w:rPr>
          <w:rFonts w:hint="eastAsia" w:ascii="宋体" w:hAnsi="宋体" w:eastAsia="宋体" w:cs="宋体"/>
          <w:b/>
          <w:bCs/>
          <w:color w:val="auto"/>
          <w:sz w:val="36"/>
          <w:szCs w:val="36"/>
          <w:highlight w:val="none"/>
          <w:u w:val="none" w:color="auto"/>
          <w:lang w:val="zh-TW"/>
        </w:rPr>
        <w:t>文件</w:t>
      </w:r>
    </w:p>
    <w:p w14:paraId="1A4599A5">
      <w:pPr>
        <w:pStyle w:val="31"/>
        <w:framePr w:wrap="auto" w:vAnchor="margin" w:hAnchor="text" w:yAlign="inline"/>
        <w:wordWrap w:val="0"/>
        <w:adjustRightInd w:val="0"/>
        <w:snapToGrid w:val="0"/>
        <w:spacing w:line="360" w:lineRule="auto"/>
        <w:ind w:firstLine="2160"/>
        <w:jc w:val="left"/>
        <w:rPr>
          <w:rFonts w:hint="eastAsia" w:ascii="宋体" w:hAnsi="宋体" w:eastAsia="宋体" w:cs="宋体"/>
          <w:color w:val="auto"/>
          <w:sz w:val="36"/>
          <w:szCs w:val="36"/>
          <w:highlight w:val="none"/>
        </w:rPr>
      </w:pPr>
    </w:p>
    <w:p w14:paraId="2C2030B2">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35AB4D79">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rPr>
      </w:pPr>
    </w:p>
    <w:p w14:paraId="2D356EB0">
      <w:pPr>
        <w:pStyle w:val="31"/>
        <w:framePr w:wrap="auto" w:vAnchor="margin" w:hAnchor="text" w:yAlign="inline"/>
        <w:wordWrap w:val="0"/>
        <w:adjustRightInd w:val="0"/>
        <w:snapToGrid w:val="0"/>
        <w:spacing w:line="360" w:lineRule="auto"/>
        <w:ind w:left="0" w:leftChars="0" w:firstLine="480" w:firstLineChars="150"/>
        <w:jc w:val="left"/>
        <w:rPr>
          <w:rFonts w:hint="eastAsia" w:ascii="宋体" w:hAnsi="宋体" w:eastAsia="宋体" w:cs="宋体"/>
          <w:color w:val="auto"/>
          <w:sz w:val="32"/>
          <w:szCs w:val="32"/>
          <w:highlight w:val="none"/>
          <w:u w:val="single"/>
          <w:lang w:val="zh-TW"/>
        </w:rPr>
      </w:pPr>
      <w:r>
        <w:rPr>
          <w:rFonts w:hint="eastAsia" w:ascii="宋体" w:hAnsi="宋体" w:eastAsia="宋体" w:cs="宋体"/>
          <w:color w:val="auto"/>
          <w:sz w:val="32"/>
          <w:szCs w:val="32"/>
          <w:highlight w:val="none"/>
        </w:rPr>
        <w:t>响应人名称</w:t>
      </w:r>
      <w:r>
        <w:rPr>
          <w:rFonts w:hint="eastAsia" w:ascii="宋体" w:hAnsi="宋体" w:eastAsia="宋体" w:cs="宋体"/>
          <w:color w:val="auto"/>
          <w:sz w:val="32"/>
          <w:szCs w:val="32"/>
          <w:highlight w:val="none"/>
          <w:lang w:val="zh-TW" w:eastAsia="zh-TW"/>
        </w:rPr>
        <w:t>：</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5B9889D0">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lang w:eastAsia="zh-TW"/>
        </w:rPr>
      </w:pPr>
      <w:r>
        <w:rPr>
          <w:rFonts w:hint="eastAsia" w:ascii="宋体" w:hAnsi="宋体" w:eastAsia="宋体" w:cs="宋体"/>
          <w:color w:val="auto"/>
          <w:sz w:val="32"/>
          <w:szCs w:val="32"/>
          <w:highlight w:val="none"/>
          <w:lang w:eastAsia="zh-TW"/>
        </w:rPr>
        <w:t>响应人地址：</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p>
    <w:p w14:paraId="251130DC">
      <w:pPr>
        <w:pStyle w:val="31"/>
        <w:framePr w:wrap="auto" w:vAnchor="margin" w:hAnchor="text" w:yAlign="inline"/>
        <w:wordWrap w:val="0"/>
        <w:adjustRightInd w:val="0"/>
        <w:snapToGrid w:val="0"/>
        <w:spacing w:line="360" w:lineRule="auto"/>
        <w:ind w:left="0" w:leftChars="0" w:firstLine="480" w:firstLineChars="150"/>
        <w:rPr>
          <w:rFonts w:hint="eastAsia" w:ascii="宋体" w:hAnsi="宋体" w:eastAsia="宋体" w:cs="宋体"/>
          <w:color w:val="auto"/>
          <w:sz w:val="32"/>
          <w:szCs w:val="32"/>
          <w:highlight w:val="none"/>
          <w:u w:val="single"/>
          <w:lang w:eastAsia="zh-TW"/>
        </w:rPr>
      </w:pPr>
      <w:r>
        <w:rPr>
          <w:rFonts w:hint="eastAsia" w:ascii="宋体" w:hAnsi="宋体" w:eastAsia="宋体" w:cs="宋体"/>
          <w:color w:val="auto"/>
          <w:sz w:val="32"/>
          <w:szCs w:val="32"/>
          <w:highlight w:val="none"/>
          <w:lang w:val="en-US" w:eastAsia="zh-CN"/>
        </w:rPr>
        <w:t>联系人</w:t>
      </w:r>
      <w:r>
        <w:rPr>
          <w:rFonts w:hint="eastAsia" w:ascii="宋体" w:hAnsi="宋体" w:eastAsia="宋体" w:cs="宋体"/>
          <w:color w:val="auto"/>
          <w:sz w:val="32"/>
          <w:szCs w:val="32"/>
          <w:highlight w:val="none"/>
          <w:lang w:eastAsia="zh-TW"/>
        </w:rPr>
        <w:t>：</w:t>
      </w:r>
      <w:r>
        <w:rPr>
          <w:rFonts w:hint="eastAsia" w:ascii="宋体" w:hAnsi="宋体" w:eastAsia="宋体" w:cs="宋体"/>
          <w:color w:val="auto"/>
          <w:sz w:val="32"/>
          <w:szCs w:val="32"/>
          <w:highlight w:val="none"/>
          <w:u w:val="single"/>
          <w:lang w:eastAsia="zh-TW"/>
        </w:rPr>
        <w:t xml:space="preserve">        </w:t>
      </w:r>
    </w:p>
    <w:p w14:paraId="203091A4">
      <w:pPr>
        <w:pStyle w:val="31"/>
        <w:framePr w:wrap="auto" w:vAnchor="margin" w:hAnchor="text" w:yAlign="inline"/>
        <w:wordWrap w:val="0"/>
        <w:adjustRightInd w:val="0"/>
        <w:snapToGrid w:val="0"/>
        <w:spacing w:line="360" w:lineRule="auto"/>
        <w:ind w:firstLine="480" w:firstLineChars="150"/>
        <w:rPr>
          <w:rFonts w:hint="default"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val="en-US" w:eastAsia="zh-CN"/>
        </w:rPr>
        <w:t>联系电话：</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zh-TW" w:eastAsia="zh-TW"/>
        </w:rPr>
        <w:t xml:space="preserve">   </w:t>
      </w:r>
      <w:r>
        <w:rPr>
          <w:rFonts w:hint="eastAsia" w:ascii="宋体" w:hAnsi="宋体" w:eastAsia="宋体" w:cs="宋体"/>
          <w:color w:val="auto"/>
          <w:sz w:val="32"/>
          <w:szCs w:val="32"/>
          <w:highlight w:val="none"/>
          <w:u w:val="single"/>
        </w:rPr>
        <w:t xml:space="preserve"> </w:t>
      </w:r>
      <w:r>
        <w:rPr>
          <w:rFonts w:hint="eastAsia" w:ascii="宋体" w:hAnsi="宋体" w:eastAsia="宋体" w:cs="宋体"/>
          <w:color w:val="auto"/>
          <w:sz w:val="32"/>
          <w:szCs w:val="32"/>
          <w:highlight w:val="none"/>
          <w:u w:val="single"/>
          <w:lang w:val="en-US" w:eastAsia="zh-CN"/>
        </w:rPr>
        <w:t xml:space="preserve">  </w:t>
      </w:r>
    </w:p>
    <w:p w14:paraId="2192D9D9">
      <w:pPr>
        <w:pStyle w:val="31"/>
        <w:framePr w:wrap="auto" w:vAnchor="margin" w:hAnchor="text" w:yAlign="inline"/>
        <w:wordWrap w:val="0"/>
        <w:adjustRightInd w:val="0"/>
        <w:snapToGrid w:val="0"/>
        <w:spacing w:line="360" w:lineRule="auto"/>
        <w:ind w:firstLine="480" w:firstLineChars="150"/>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送达响应文件地址：惠州市惠东县惠东大道1212号公路事务养护中心4楼高丰公司</w:t>
      </w:r>
    </w:p>
    <w:p w14:paraId="3DDFCEBD">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5B53CE8A">
      <w:pPr>
        <w:pStyle w:val="31"/>
        <w:framePr w:wrap="auto" w:vAnchor="margin" w:hAnchor="text" w:yAlign="inline"/>
        <w:wordWrap w:val="0"/>
        <w:adjustRightInd w:val="0"/>
        <w:snapToGrid w:val="0"/>
        <w:spacing w:line="360" w:lineRule="auto"/>
        <w:ind w:firstLine="1440"/>
        <w:rPr>
          <w:rFonts w:hint="eastAsia" w:ascii="宋体" w:hAnsi="宋体" w:eastAsia="宋体" w:cs="宋体"/>
          <w:color w:val="auto"/>
          <w:sz w:val="32"/>
          <w:szCs w:val="32"/>
          <w:highlight w:val="none"/>
          <w:lang w:val="zh-TW" w:eastAsia="zh-TW"/>
        </w:rPr>
      </w:pPr>
    </w:p>
    <w:p w14:paraId="37AB8491">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lang w:val="zh-TW" w:eastAsia="zh-TW"/>
        </w:rPr>
      </w:pPr>
      <w:r>
        <w:rPr>
          <w:rFonts w:hint="eastAsia" w:ascii="宋体" w:hAnsi="宋体" w:eastAsia="宋体" w:cs="宋体"/>
          <w:color w:val="auto"/>
          <w:sz w:val="32"/>
          <w:szCs w:val="32"/>
          <w:highlight w:val="none"/>
          <w:lang w:val="zh-TW" w:eastAsia="zh-TW"/>
        </w:rPr>
        <w:t>在</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年</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月</w:t>
      </w:r>
      <w:r>
        <w:rPr>
          <w:rFonts w:hint="eastAsia" w:ascii="宋体" w:hAnsi="宋体" w:eastAsia="宋体" w:cs="宋体"/>
          <w:color w:val="auto"/>
          <w:sz w:val="32"/>
          <w:szCs w:val="32"/>
          <w:highlight w:val="none"/>
          <w:u w:val="single" w:color="auto"/>
          <w:lang w:val="zh-TW" w:eastAsia="zh-TW"/>
        </w:rPr>
        <w:t xml:space="preserve">    </w:t>
      </w:r>
      <w:r>
        <w:rPr>
          <w:rFonts w:hint="eastAsia" w:ascii="宋体" w:hAnsi="宋体" w:eastAsia="宋体" w:cs="宋体"/>
          <w:color w:val="auto"/>
          <w:sz w:val="32"/>
          <w:szCs w:val="32"/>
          <w:highlight w:val="none"/>
          <w:lang w:val="zh-TW" w:eastAsia="zh-TW"/>
        </w:rPr>
        <w:t>日</w:t>
      </w:r>
      <w:r>
        <w:rPr>
          <w:rFonts w:hint="eastAsia" w:ascii="宋体" w:hAnsi="宋体" w:eastAsia="宋体" w:cs="宋体"/>
          <w:color w:val="auto"/>
          <w:sz w:val="32"/>
          <w:szCs w:val="32"/>
          <w:highlight w:val="none"/>
          <w:u w:val="single" w:color="auto"/>
          <w:lang w:val="zh-TW" w:eastAsia="zh-TW"/>
        </w:rPr>
        <w:t xml:space="preserve">    时     </w:t>
      </w:r>
      <w:r>
        <w:rPr>
          <w:rFonts w:hint="eastAsia" w:ascii="宋体" w:hAnsi="宋体" w:eastAsia="宋体" w:cs="宋体"/>
          <w:color w:val="auto"/>
          <w:sz w:val="32"/>
          <w:szCs w:val="32"/>
          <w:highlight w:val="none"/>
          <w:lang w:val="zh-TW" w:eastAsia="zh-TW"/>
        </w:rPr>
        <w:t>分</w:t>
      </w:r>
    </w:p>
    <w:p w14:paraId="46BD3D0B">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lang w:val="zh-TW" w:eastAsia="zh-TW"/>
        </w:rPr>
        <w:t>（即开启时间）前不得开启</w:t>
      </w:r>
    </w:p>
    <w:p w14:paraId="18EA5FE0">
      <w:pPr>
        <w:pStyle w:val="31"/>
        <w:framePr w:wrap="auto" w:vAnchor="margin" w:hAnchor="text" w:yAlign="inline"/>
        <w:wordWrap w:val="0"/>
        <w:adjustRightInd w:val="0"/>
        <w:snapToGrid w:val="0"/>
        <w:spacing w:line="360" w:lineRule="auto"/>
        <w:ind w:left="0" w:leftChars="0" w:firstLine="0" w:firstLineChars="0"/>
        <w:jc w:val="center"/>
        <w:rPr>
          <w:rFonts w:hint="eastAsia" w:ascii="宋体" w:hAnsi="宋体" w:eastAsia="宋体" w:cs="宋体"/>
          <w:color w:val="auto"/>
          <w:sz w:val="32"/>
          <w:szCs w:val="32"/>
          <w:highlight w:val="none"/>
        </w:rPr>
      </w:pPr>
    </w:p>
    <w:p w14:paraId="316DA2F1">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3E8DF182">
      <w:pPr>
        <w:pStyle w:val="31"/>
        <w:framePr w:wrap="auto" w:vAnchor="margin" w:hAnchor="text" w:yAlign="inline"/>
        <w:wordWrap w:val="0"/>
        <w:adjustRightInd w:val="0"/>
        <w:snapToGrid w:val="0"/>
        <w:spacing w:line="360" w:lineRule="auto"/>
        <w:jc w:val="both"/>
        <w:rPr>
          <w:rFonts w:ascii="宋体" w:hAnsi="宋体" w:eastAsia="宋体" w:cs="宋体"/>
          <w:b/>
          <w:bCs/>
          <w:color w:val="auto"/>
          <w:sz w:val="30"/>
          <w:szCs w:val="30"/>
          <w:highlight w:val="none"/>
          <w:lang w:eastAsia="zh-CN"/>
        </w:rPr>
      </w:pPr>
      <w:r>
        <w:rPr>
          <w:rFonts w:hint="eastAsia" w:ascii="宋体" w:hAnsi="宋体" w:eastAsia="宋体" w:cs="宋体"/>
          <w:b/>
          <w:bCs/>
          <w:color w:val="auto"/>
          <w:sz w:val="30"/>
          <w:szCs w:val="30"/>
          <w:highlight w:val="none"/>
          <w:lang w:val="en-US" w:eastAsia="zh-CN"/>
        </w:rPr>
        <w:t>一、</w:t>
      </w:r>
      <w:r>
        <w:rPr>
          <w:rFonts w:hint="eastAsia" w:ascii="宋体" w:hAnsi="宋体" w:eastAsia="宋体" w:cs="宋体"/>
          <w:b/>
          <w:bCs/>
          <w:color w:val="auto"/>
          <w:sz w:val="30"/>
          <w:szCs w:val="30"/>
          <w:highlight w:val="none"/>
          <w:lang w:eastAsia="zh-CN"/>
        </w:rPr>
        <w:t>报价函格式</w:t>
      </w:r>
    </w:p>
    <w:p w14:paraId="25871C1F">
      <w:pPr>
        <w:framePr w:wrap="auto" w:vAnchor="margin" w:hAnchor="text" w:yAlign="inline"/>
        <w:wordWrap w:val="0"/>
        <w:jc w:val="center"/>
        <w:rPr>
          <w:rFonts w:hint="eastAsia" w:ascii="宋体" w:hAnsi="宋体" w:eastAsia="宋体" w:cs="宋体"/>
          <w:b w:val="0"/>
          <w:bCs w:val="0"/>
          <w:color w:val="auto"/>
          <w:sz w:val="30"/>
          <w:szCs w:val="30"/>
          <w:highlight w:val="none"/>
          <w:lang w:val="en-US" w:eastAsia="zh-CN"/>
        </w:rPr>
      </w:pPr>
    </w:p>
    <w:p w14:paraId="611BD4F2">
      <w:pPr>
        <w:pStyle w:val="31"/>
        <w:framePr w:wrap="auto" w:vAnchor="margin" w:hAnchor="text" w:yAlign="inline"/>
        <w:numPr>
          <w:ilvl w:val="0"/>
          <w:numId w:val="0"/>
        </w:numPr>
        <w:wordWrap w:val="0"/>
        <w:spacing w:line="520" w:lineRule="exact"/>
        <w:jc w:val="left"/>
        <w:rPr>
          <w:rFonts w:hint="default" w:ascii="宋体" w:hAnsi="宋体" w:eastAsia="宋体" w:cs="宋体"/>
          <w:b w:val="0"/>
          <w:bCs w:val="0"/>
          <w:color w:val="auto"/>
          <w:sz w:val="30"/>
          <w:szCs w:val="30"/>
          <w:highlight w:val="none"/>
          <w:lang w:val="en-US" w:eastAsia="zh-CN"/>
        </w:rPr>
      </w:pPr>
      <w:r>
        <w:rPr>
          <w:rFonts w:hint="eastAsia" w:ascii="宋体" w:hAnsi="宋体" w:eastAsia="宋体" w:cs="宋体"/>
          <w:b w:val="0"/>
          <w:bCs w:val="0"/>
          <w:color w:val="auto"/>
          <w:sz w:val="30"/>
          <w:szCs w:val="30"/>
          <w:highlight w:val="none"/>
          <w:lang w:val="en-US" w:eastAsia="zh-CN"/>
        </w:rPr>
        <w:t>1：根据竞价文件的“第三部分 工程量清单”填写报价函</w:t>
      </w:r>
    </w:p>
    <w:p w14:paraId="081E29B0">
      <w:pPr>
        <w:framePr w:wrap="auto" w:vAnchor="margin" w:hAnchor="text" w:yAlign="inline"/>
        <w:rPr>
          <w:rFonts w:ascii="宋体" w:hAnsi="宋体" w:eastAsia="宋体" w:cs="宋体"/>
          <w:b w:val="0"/>
          <w:bCs w:val="0"/>
          <w:color w:val="auto"/>
          <w:sz w:val="30"/>
          <w:szCs w:val="30"/>
          <w:highlight w:val="none"/>
        </w:rPr>
      </w:pPr>
      <w:bookmarkStart w:id="24" w:name="_Toc480462724"/>
      <w:bookmarkStart w:id="25" w:name="_Toc474920011"/>
      <w:bookmarkStart w:id="26" w:name="_Toc39826987"/>
      <w:bookmarkStart w:id="27" w:name="_Toc486837000"/>
    </w:p>
    <w:p w14:paraId="1F27F4C6">
      <w:pPr>
        <w:framePr w:wrap="auto" w:vAnchor="margin" w:hAnchor="text" w:yAlign="inline"/>
        <w:rPr>
          <w:rFonts w:ascii="宋体" w:hAnsi="宋体" w:eastAsia="宋体" w:cs="宋体"/>
          <w:b w:val="0"/>
          <w:bCs w:val="0"/>
          <w:color w:val="auto"/>
          <w:sz w:val="30"/>
          <w:szCs w:val="30"/>
          <w:highlight w:val="none"/>
        </w:rPr>
      </w:pPr>
    </w:p>
    <w:p w14:paraId="77D7D067">
      <w:pPr>
        <w:framePr w:wrap="auto" w:vAnchor="margin" w:hAnchor="text" w:yAlign="inline"/>
        <w:rPr>
          <w:rFonts w:ascii="宋体" w:hAnsi="宋体" w:eastAsia="宋体" w:cs="宋体"/>
          <w:b w:val="0"/>
          <w:bCs w:val="0"/>
          <w:color w:val="auto"/>
          <w:sz w:val="30"/>
          <w:szCs w:val="30"/>
          <w:highlight w:val="none"/>
        </w:rPr>
      </w:pPr>
    </w:p>
    <w:p w14:paraId="37DB56EA">
      <w:pPr>
        <w:framePr w:wrap="auto" w:vAnchor="margin" w:hAnchor="text" w:yAlign="inline"/>
        <w:rPr>
          <w:rFonts w:ascii="宋体" w:hAnsi="宋体" w:eastAsia="宋体" w:cs="宋体"/>
          <w:b w:val="0"/>
          <w:bCs w:val="0"/>
          <w:color w:val="auto"/>
          <w:sz w:val="30"/>
          <w:szCs w:val="30"/>
          <w:highlight w:val="none"/>
          <w:lang w:eastAsia="zh-CN"/>
        </w:rPr>
      </w:pPr>
    </w:p>
    <w:bookmarkEnd w:id="24"/>
    <w:bookmarkEnd w:id="25"/>
    <w:bookmarkEnd w:id="26"/>
    <w:bookmarkEnd w:id="27"/>
    <w:p w14:paraId="6941D929">
      <w:pPr>
        <w:pStyle w:val="31"/>
        <w:framePr w:wrap="auto" w:vAnchor="margin" w:hAnchor="text" w:yAlign="inline"/>
        <w:wordWrap w:val="0"/>
        <w:adjustRightInd w:val="0"/>
        <w:snapToGrid w:val="0"/>
        <w:spacing w:line="360" w:lineRule="auto"/>
        <w:jc w:val="both"/>
        <w:rPr>
          <w:rFonts w:hint="default" w:ascii="宋体" w:hAnsi="宋体" w:eastAsia="宋体" w:cs="宋体"/>
          <w:color w:val="auto"/>
          <w:sz w:val="32"/>
          <w:szCs w:val="32"/>
          <w:highlight w:val="none"/>
        </w:rPr>
      </w:pPr>
      <w:r>
        <w:rPr>
          <w:rFonts w:hint="eastAsia" w:ascii="宋体" w:hAnsi="宋体" w:eastAsia="宋体" w:cs="宋体"/>
          <w:b/>
          <w:bCs/>
          <w:color w:val="auto"/>
          <w:sz w:val="30"/>
          <w:szCs w:val="30"/>
          <w:highlight w:val="none"/>
          <w:lang w:val="en-US" w:eastAsia="zh-CN"/>
        </w:rPr>
        <w:t>二</w:t>
      </w:r>
      <w:r>
        <w:rPr>
          <w:rFonts w:ascii="宋体" w:hAnsi="宋体" w:eastAsia="宋体" w:cs="宋体"/>
          <w:b/>
          <w:bCs/>
          <w:color w:val="auto"/>
          <w:sz w:val="30"/>
          <w:szCs w:val="30"/>
          <w:highlight w:val="none"/>
        </w:rPr>
        <w:t>、</w:t>
      </w:r>
      <w:r>
        <w:rPr>
          <w:rFonts w:hint="eastAsia" w:ascii="宋体" w:hAnsi="宋体" w:eastAsia="宋体" w:cs="宋体"/>
          <w:b/>
          <w:bCs/>
          <w:color w:val="auto"/>
          <w:sz w:val="30"/>
          <w:szCs w:val="30"/>
          <w:highlight w:val="none"/>
        </w:rPr>
        <w:t>营业执照（或事业法人登记证等相关证明）副本复印件</w:t>
      </w:r>
    </w:p>
    <w:p w14:paraId="7DF98E53">
      <w:pPr>
        <w:pStyle w:val="31"/>
        <w:framePr w:wrap="auto" w:vAnchor="margin" w:hAnchor="text" w:yAlign="inline"/>
        <w:wordWrap w:val="0"/>
        <w:spacing w:line="520" w:lineRule="exact"/>
        <w:jc w:val="left"/>
        <w:rPr>
          <w:rFonts w:hint="eastAsia" w:ascii="宋体" w:hAnsi="宋体" w:eastAsia="宋体" w:cs="宋体"/>
          <w:b w:val="0"/>
          <w:bCs w:val="0"/>
          <w:color w:val="auto"/>
          <w:sz w:val="30"/>
          <w:szCs w:val="30"/>
          <w:highlight w:val="none"/>
          <w:lang w:val="en-US" w:eastAsia="zh-CN"/>
        </w:rPr>
      </w:pPr>
    </w:p>
    <w:p w14:paraId="590BFA57">
      <w:pPr>
        <w:framePr w:wrap="auto" w:vAnchor="margin" w:hAnchor="text" w:yAlign="inline"/>
        <w:rPr>
          <w:rFonts w:ascii="宋体" w:hAnsi="宋体" w:eastAsia="宋体" w:cs="宋体"/>
          <w:b w:val="0"/>
          <w:bCs w:val="0"/>
          <w:color w:val="auto"/>
          <w:sz w:val="30"/>
          <w:szCs w:val="30"/>
          <w:highlight w:val="none"/>
        </w:rPr>
      </w:pPr>
    </w:p>
    <w:p w14:paraId="03DC769B">
      <w:pPr>
        <w:framePr w:wrap="auto" w:vAnchor="margin" w:hAnchor="text" w:yAlign="inline"/>
        <w:rPr>
          <w:rFonts w:ascii="宋体" w:hAnsi="宋体" w:eastAsia="宋体" w:cs="宋体"/>
          <w:b w:val="0"/>
          <w:bCs w:val="0"/>
          <w:color w:val="auto"/>
          <w:sz w:val="30"/>
          <w:szCs w:val="30"/>
          <w:highlight w:val="none"/>
        </w:rPr>
      </w:pPr>
    </w:p>
    <w:p w14:paraId="40FE47E4">
      <w:pPr>
        <w:framePr w:wrap="auto" w:vAnchor="margin" w:hAnchor="text" w:yAlign="inline"/>
        <w:rPr>
          <w:rFonts w:ascii="宋体" w:hAnsi="宋体" w:eastAsia="宋体" w:cs="宋体"/>
          <w:b w:val="0"/>
          <w:bCs w:val="0"/>
          <w:color w:val="auto"/>
          <w:sz w:val="30"/>
          <w:szCs w:val="30"/>
          <w:highlight w:val="none"/>
        </w:rPr>
      </w:pPr>
    </w:p>
    <w:p w14:paraId="6762F433">
      <w:pPr>
        <w:framePr w:wrap="auto" w:vAnchor="margin" w:hAnchor="text" w:yAlign="inline"/>
        <w:rPr>
          <w:rFonts w:ascii="宋体" w:hAnsi="宋体" w:eastAsia="宋体" w:cs="宋体"/>
          <w:b w:val="0"/>
          <w:bCs w:val="0"/>
          <w:color w:val="auto"/>
          <w:sz w:val="30"/>
          <w:szCs w:val="30"/>
          <w:highlight w:val="none"/>
        </w:rPr>
      </w:pPr>
    </w:p>
    <w:p w14:paraId="2D14DF0A">
      <w:pPr>
        <w:framePr w:wrap="auto" w:vAnchor="margin" w:hAnchor="text" w:yAlign="inline"/>
        <w:rPr>
          <w:rFonts w:ascii="宋体" w:hAnsi="宋体" w:eastAsia="宋体" w:cs="宋体"/>
          <w:b w:val="0"/>
          <w:bCs w:val="0"/>
          <w:color w:val="auto"/>
          <w:sz w:val="30"/>
          <w:szCs w:val="30"/>
          <w:highlight w:val="none"/>
        </w:rPr>
      </w:pPr>
    </w:p>
    <w:p w14:paraId="664CB5C2">
      <w:pPr>
        <w:framePr w:wrap="auto" w:vAnchor="margin" w:hAnchor="text" w:yAlign="inline"/>
        <w:rPr>
          <w:rFonts w:ascii="宋体" w:hAnsi="宋体" w:eastAsia="宋体" w:cs="宋体"/>
          <w:b w:val="0"/>
          <w:bCs w:val="0"/>
          <w:color w:val="auto"/>
          <w:sz w:val="30"/>
          <w:szCs w:val="30"/>
          <w:highlight w:val="none"/>
        </w:rPr>
      </w:pPr>
      <w:r>
        <w:rPr>
          <w:rFonts w:hint="eastAsia" w:ascii="宋体" w:hAnsi="宋体" w:eastAsia="宋体" w:cs="宋体"/>
          <w:b/>
          <w:bCs/>
          <w:color w:val="auto"/>
          <w:sz w:val="30"/>
          <w:szCs w:val="30"/>
          <w:highlight w:val="none"/>
          <w:lang w:val="en-US" w:eastAsia="zh-CN"/>
        </w:rPr>
        <w:t>三、相关资质复印件</w:t>
      </w:r>
    </w:p>
    <w:p w14:paraId="6A91FD2C">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p w14:paraId="79C719C4">
      <w:pPr>
        <w:pStyle w:val="31"/>
        <w:framePr w:wrap="auto" w:vAnchor="margin" w:hAnchor="text" w:yAlign="inline"/>
        <w:wordWrap w:val="0"/>
        <w:adjustRightInd w:val="0"/>
        <w:snapToGrid w:val="0"/>
        <w:spacing w:line="360" w:lineRule="auto"/>
        <w:rPr>
          <w:rFonts w:hint="eastAsia" w:ascii="宋体" w:hAnsi="宋体" w:eastAsia="宋体" w:cs="宋体"/>
          <w:color w:val="auto"/>
          <w:sz w:val="32"/>
          <w:szCs w:val="32"/>
          <w:highlight w:val="none"/>
        </w:rPr>
      </w:pPr>
    </w:p>
    <w:sectPr>
      <w:pgSz w:w="11900" w:h="16840"/>
      <w:pgMar w:top="1440" w:right="1803" w:bottom="1440" w:left="1803" w:header="851" w:footer="992" w:gutter="0"/>
      <w:pgBorders>
        <w:top w:val="none" w:sz="0" w:space="0"/>
        <w:left w:val="none" w:sz="0" w:space="0"/>
        <w:bottom w:val="none" w:sz="0" w:space="0"/>
        <w:right w:val="none" w:sz="0" w:space="0"/>
      </w:pgBorders>
      <w:pgNumType w:fmt="decimal" w:start="14"/>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roman"/>
    <w:pitch w:val="default"/>
    <w:sig w:usb0="00000000" w:usb1="00000000" w:usb2="0000003F" w:usb3="00000000" w:csb0="603F01FF" w:csb1="FFFF0000"/>
  </w:font>
  <w:font w:name="方正小标宋简体">
    <w:altName w:val="仿宋"/>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C897CF">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sbXDpkcCAACKBAAADgAAAAAAAAABACAAAAAf&#10;AQAAZHJzL2Uyb0RvYy54bWxQSwUGAAAAAAYABgBZAQAA2AUAAAAA&#10;">
              <v:fill on="f" focussize="0,0"/>
              <v:stroke on="f" weight="1pt" miterlimit="4" joinstyle="miter"/>
              <v:imagedata o:title=""/>
              <o:lock v:ext="edit" aspectratio="f"/>
              <v:textbox inset="0mm,0mm,0mm,0mm" style="mso-fit-shape-to-text:t;">
                <w:txbxContent>
                  <w:p w14:paraId="70D86BEE">
                    <w:pPr>
                      <w:pStyle w:val="11"/>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A22D5">
    <w:pPr>
      <w:pStyle w:val="30"/>
      <w:framePr w:wrap="auto" w:vAnchor="margin" w:hAnchor="text" w:yAlign="inline"/>
      <w:rPr>
        <w:rFonts w:hint="eastAsia"/>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none" lIns="0" tIns="0" rIns="0" bIns="0" numCol="1" spcCol="3810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&#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bjXUj0AAAAAUBAAAPAAAAAAAAAAEAIAAAACIAAABk&#10;cnMvZG93bnJldi54bWxQSwECFAAUAAAACACHTuJA3ndhtkcCAACIBAAADgAAAAAAAAABACAAAAAf&#10;AQAAZHJzL2Uyb0RvYy54bWxQSwUGAAAAAAYABgBZAQAA2AUAAAAA&#10;">
              <v:fill on="f" focussize="0,0"/>
              <v:stroke on="f" weight="1pt" miterlimit="4" joinstyle="miter"/>
              <v:imagedata o:title=""/>
              <o:lock v:ext="edit" aspectratio="f"/>
              <v:textbox inset="0mm,0mm,0mm,0mm" style="mso-fit-shape-to-text:t;">
                <w:txbxContent>
                  <w:p w14:paraId="512C4991">
                    <w:pPr>
                      <w:pStyle w:val="11"/>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21EBA">
    <w:pPr>
      <w:widowControl w:val="0"/>
      <w:snapToGrid w:val="0"/>
      <w:jc w:val="center"/>
      <w:rPr>
        <w:rFonts w:hint="eastAsia" w:ascii="Times New Roman" w:hAnsi="Times New Roman" w:eastAsia="宋体"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posOffset>2110740</wp:posOffset>
              </wp:positionH>
              <wp:positionV relativeFrom="paragraph">
                <wp:posOffset>8953500</wp:posOffset>
              </wp:positionV>
              <wp:extent cx="1132205" cy="28575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132205" cy="285750"/>
                      </a:xfrm>
                      <a:prstGeom prst="rect">
                        <a:avLst/>
                      </a:prstGeom>
                      <a:noFill/>
                      <a:ln w="12700" cap="flat">
                        <a:noFill/>
                        <a:miter lim="400000"/>
                      </a:ln>
                    </wps:spPr>
                    <wps:style>
                      <a:lnRef idx="0">
                        <a:srgbClr val="FFFFFF"/>
                      </a:lnRef>
                      <a:fillRef idx="0">
                        <a:srgbClr val="FFFFFF"/>
                      </a:fillRef>
                      <a:effectRef idx="0">
                        <a:srgbClr val="FFFFFF"/>
                      </a:effectRef>
                      <a:fontRef idx="none"/>
                    </wps:style>
                    <wps:txbx>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wps:txbx>
                    <wps:bodyPr rot="0" spcFirstLastPara="0" vertOverflow="overflow" horzOverflow="overflow" vert="horz" wrap="square" lIns="0" tIns="0" rIns="0" bIns="0" numCol="1" spcCol="38100" rtlCol="0" fromWordArt="0" anchor="t" anchorCtr="0" forceAA="0" upright="0" compatLnSpc="1">
                      <a:noAutofit/>
                    </wps:bodyPr>
                  </wps:wsp>
                </a:graphicData>
              </a:graphic>
            </wp:anchor>
          </w:drawing>
        </mc:Choice>
        <mc:Fallback>
          <w:pict>
            <v:shape id="_x0000_s1026" o:spid="_x0000_s1026" o:spt="202" type="#_x0000_t202" style="position:absolute;left:0pt;margin-left:166.2pt;margin-top:705pt;height:22.5pt;width:89.15pt;mso-position-horizontal-relative:margin;z-index:251660288;mso-width-relative:page;mso-height-relative:page;" filled="f" stroked="f" coordsize="21600,21600" o:gfxdata="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c7zRdkAAAANAQAA&#10;DwAAAAAAAAABACAAAAAiAAAAZHJzL2Rvd25yZXYueG1sUEsBAhQAFAAAAAgAh07iQItNmqtRAgAA&#10;iwQAAA4AAAAAAAAAAQAgAAAAKAEAAGRycy9lMm9Eb2MueG1sUEsFBgAAAAAGAAYAWQEAAOsFAAAA&#10;AA==&#10;">
              <v:fill on="f" focussize="0,0"/>
              <v:stroke on="f" weight="1pt" miterlimit="4" joinstyle="miter"/>
              <v:imagedata o:title=""/>
              <o:lock v:ext="edit" aspectratio="f"/>
              <v:textbox inset="0mm,0mm,0mm,0mm">
                <w:txbxContent>
                  <w:p w14:paraId="46FFC50D">
                    <w:pPr>
                      <w:pStyle w:val="11"/>
                    </w:pPr>
                    <w:r>
                      <w:t xml:space="preserve">第 </w:t>
                    </w:r>
                    <w:r>
                      <w:fldChar w:fldCharType="begin"/>
                    </w:r>
                    <w:r>
                      <w:instrText xml:space="preserve"> PAGE  \* MERGEFORMAT </w:instrText>
                    </w:r>
                    <w:r>
                      <w:fldChar w:fldCharType="separate"/>
                    </w:r>
                    <w:r>
                      <w:t>18</w:t>
                    </w:r>
                    <w:r>
                      <w:fldChar w:fldCharType="end"/>
                    </w:r>
                    <w:r>
                      <w:t xml:space="preserve"> 页 共 </w:t>
                    </w:r>
                    <w:r>
                      <w:fldChar w:fldCharType="begin"/>
                    </w:r>
                    <w:r>
                      <w:instrText xml:space="preserve"> NUMPAGES  \* MERGEFORMAT </w:instrText>
                    </w:r>
                    <w:r>
                      <w:fldChar w:fldCharType="separate"/>
                    </w:r>
                    <w:r>
                      <w:t>36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0B4FE1">
    <w:pPr>
      <w:pStyle w:val="30"/>
      <w:framePr w:wrap="auto" w:vAnchor="margin" w:hAnchor="text" w:yAlign="inline"/>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FFCA">
    <w:pPr>
      <w:widowControl w:val="0"/>
      <w:pBdr>
        <w:bottom w:val="none" w:color="auto" w:sz="0" w:space="0"/>
      </w:pBdr>
      <w:snapToGrid w:val="0"/>
      <w:jc w:val="center"/>
      <w:rPr>
        <w:rFonts w:ascii="Times New Roman" w:hAnsi="Times New Roman" w:eastAsia="宋体" w:cs="Times New Roman"/>
        <w:kern w:val="2"/>
        <w:sz w:val="18"/>
        <w:szCs w:val="18"/>
        <w:lang w:val="en-US" w:eastAsia="zh-CN" w:bidi="ar-S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1BDBB2"/>
    <w:multiLevelType w:val="singleLevel"/>
    <w:tmpl w:val="981BDBB2"/>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isplayBackgroundShape w:val="1"/>
  <w:embedSystemFonts/>
  <w:bordersDoNotSurroundHeader w:val="0"/>
  <w:bordersDoNotSurroundFooter w:val="0"/>
  <w:documentProtection w:enforcement="0"/>
  <w:defaultTabStop w:val="420"/>
  <w:displayHorizontalDrawingGridEvery w:val="1"/>
  <w:displayVerticalDrawingGridEvery w:val="1"/>
  <w:noPunctuationKerning w:val="1"/>
  <w:characterSpacingControl w:val="doNotCompress"/>
  <w:noLineBreaksAfter w:lang="zh-CN" w:val="‘“(〔[{〈《「『【⦅〘〖«〝︵︷︹︻︽︿﹁﹃﹇﹙﹛﹝｢"/>
  <w:noLineBreaksBefore w:lang="zh-CN" w:val="’”)〕]}〉"/>
  <w:compat>
    <w:balanceSingleByteDoubleByteWidth/>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NhYjNjYTJjMTZkY2RjMWVmYzNiZTc3ZmUyZjg1NmUifQ=="/>
  </w:docVars>
  <w:rsids>
    <w:rsidRoot w:val="00172A27"/>
    <w:rsid w:val="00172A27"/>
    <w:rsid w:val="006A50FA"/>
    <w:rsid w:val="007326DF"/>
    <w:rsid w:val="007A2F1C"/>
    <w:rsid w:val="00A0552E"/>
    <w:rsid w:val="00B55AF9"/>
    <w:rsid w:val="00B8196E"/>
    <w:rsid w:val="00BC3D7B"/>
    <w:rsid w:val="00C309D2"/>
    <w:rsid w:val="00C9085C"/>
    <w:rsid w:val="00FA70CD"/>
    <w:rsid w:val="014C1F37"/>
    <w:rsid w:val="019E2DBE"/>
    <w:rsid w:val="023A3A33"/>
    <w:rsid w:val="024300FB"/>
    <w:rsid w:val="024C15CF"/>
    <w:rsid w:val="02547825"/>
    <w:rsid w:val="02B04ABC"/>
    <w:rsid w:val="02C2004A"/>
    <w:rsid w:val="02C24895"/>
    <w:rsid w:val="038672E8"/>
    <w:rsid w:val="043113F9"/>
    <w:rsid w:val="043F299D"/>
    <w:rsid w:val="044B0E64"/>
    <w:rsid w:val="0491260D"/>
    <w:rsid w:val="049E7588"/>
    <w:rsid w:val="050D4849"/>
    <w:rsid w:val="05623797"/>
    <w:rsid w:val="061D0A00"/>
    <w:rsid w:val="06304F9D"/>
    <w:rsid w:val="06415FBB"/>
    <w:rsid w:val="071A025A"/>
    <w:rsid w:val="073F2629"/>
    <w:rsid w:val="07CD0348"/>
    <w:rsid w:val="07D74797"/>
    <w:rsid w:val="07ED6D23"/>
    <w:rsid w:val="081F5B7A"/>
    <w:rsid w:val="0899642B"/>
    <w:rsid w:val="09116FB1"/>
    <w:rsid w:val="095A7CB3"/>
    <w:rsid w:val="098D00AD"/>
    <w:rsid w:val="09E6423A"/>
    <w:rsid w:val="0A0A4661"/>
    <w:rsid w:val="0A9B78EE"/>
    <w:rsid w:val="0AA6363C"/>
    <w:rsid w:val="0AB93C82"/>
    <w:rsid w:val="0B2B3E47"/>
    <w:rsid w:val="0B93489F"/>
    <w:rsid w:val="0BB37C4B"/>
    <w:rsid w:val="0BE81DF9"/>
    <w:rsid w:val="0C9A1D8E"/>
    <w:rsid w:val="0CC25F19"/>
    <w:rsid w:val="0D381DBD"/>
    <w:rsid w:val="0D9951E8"/>
    <w:rsid w:val="0DC363ED"/>
    <w:rsid w:val="0FD52CE0"/>
    <w:rsid w:val="0FD9253D"/>
    <w:rsid w:val="0FDB5EA5"/>
    <w:rsid w:val="100D6828"/>
    <w:rsid w:val="106543DC"/>
    <w:rsid w:val="10B218B8"/>
    <w:rsid w:val="10CD5EA6"/>
    <w:rsid w:val="11380CCB"/>
    <w:rsid w:val="140E413A"/>
    <w:rsid w:val="14FA6062"/>
    <w:rsid w:val="15A136FE"/>
    <w:rsid w:val="15B07E81"/>
    <w:rsid w:val="168F20CE"/>
    <w:rsid w:val="16E516C6"/>
    <w:rsid w:val="174838EF"/>
    <w:rsid w:val="17981E8F"/>
    <w:rsid w:val="17F763D8"/>
    <w:rsid w:val="1861482A"/>
    <w:rsid w:val="18D05E62"/>
    <w:rsid w:val="19583322"/>
    <w:rsid w:val="195E6747"/>
    <w:rsid w:val="1A5D7931"/>
    <w:rsid w:val="1AD638BE"/>
    <w:rsid w:val="1B0150F1"/>
    <w:rsid w:val="1B1D3FD6"/>
    <w:rsid w:val="1B2C7B36"/>
    <w:rsid w:val="1B7955E1"/>
    <w:rsid w:val="1BDD3DA5"/>
    <w:rsid w:val="1BED1392"/>
    <w:rsid w:val="1BFB69C0"/>
    <w:rsid w:val="1C0F29B1"/>
    <w:rsid w:val="1C322BB7"/>
    <w:rsid w:val="1CAC2181"/>
    <w:rsid w:val="1CBF1566"/>
    <w:rsid w:val="1CF20A54"/>
    <w:rsid w:val="1CFF68B4"/>
    <w:rsid w:val="1D970CFC"/>
    <w:rsid w:val="1DB23C0B"/>
    <w:rsid w:val="1EFA5217"/>
    <w:rsid w:val="1F8F77FD"/>
    <w:rsid w:val="201062FC"/>
    <w:rsid w:val="205163BE"/>
    <w:rsid w:val="219132FB"/>
    <w:rsid w:val="21C47050"/>
    <w:rsid w:val="21FD4113"/>
    <w:rsid w:val="22D00EB0"/>
    <w:rsid w:val="22F1606B"/>
    <w:rsid w:val="2351663C"/>
    <w:rsid w:val="23AB43E8"/>
    <w:rsid w:val="245A088B"/>
    <w:rsid w:val="245F0C9E"/>
    <w:rsid w:val="24A006CC"/>
    <w:rsid w:val="24B45492"/>
    <w:rsid w:val="24FB5CB3"/>
    <w:rsid w:val="262C6D90"/>
    <w:rsid w:val="26BE19EF"/>
    <w:rsid w:val="27BD54C6"/>
    <w:rsid w:val="284E0260"/>
    <w:rsid w:val="28A450B9"/>
    <w:rsid w:val="28C64C12"/>
    <w:rsid w:val="28D6674B"/>
    <w:rsid w:val="28E7251D"/>
    <w:rsid w:val="294A72C5"/>
    <w:rsid w:val="29565F0F"/>
    <w:rsid w:val="29765334"/>
    <w:rsid w:val="299E3781"/>
    <w:rsid w:val="29DB69C6"/>
    <w:rsid w:val="2B774634"/>
    <w:rsid w:val="2C677130"/>
    <w:rsid w:val="2CB12B13"/>
    <w:rsid w:val="2CFF41D5"/>
    <w:rsid w:val="2D2640D4"/>
    <w:rsid w:val="2DB33930"/>
    <w:rsid w:val="2DB7701A"/>
    <w:rsid w:val="2DB97FB3"/>
    <w:rsid w:val="2E046D43"/>
    <w:rsid w:val="2E185319"/>
    <w:rsid w:val="2E2D62CC"/>
    <w:rsid w:val="2E39100B"/>
    <w:rsid w:val="2E4034A0"/>
    <w:rsid w:val="2EDE37A2"/>
    <w:rsid w:val="2EEC77D7"/>
    <w:rsid w:val="2F690995"/>
    <w:rsid w:val="2FA03983"/>
    <w:rsid w:val="31820D34"/>
    <w:rsid w:val="31D1754E"/>
    <w:rsid w:val="320F2F73"/>
    <w:rsid w:val="322D042D"/>
    <w:rsid w:val="327E16D2"/>
    <w:rsid w:val="32D02EF5"/>
    <w:rsid w:val="32FD030B"/>
    <w:rsid w:val="337404A1"/>
    <w:rsid w:val="33A81F17"/>
    <w:rsid w:val="340F04F3"/>
    <w:rsid w:val="35642D82"/>
    <w:rsid w:val="35E421F9"/>
    <w:rsid w:val="361F3BD3"/>
    <w:rsid w:val="36CC0C86"/>
    <w:rsid w:val="36E11002"/>
    <w:rsid w:val="370E04C5"/>
    <w:rsid w:val="371834E5"/>
    <w:rsid w:val="372C4A22"/>
    <w:rsid w:val="37314A6B"/>
    <w:rsid w:val="37B04845"/>
    <w:rsid w:val="37DD445E"/>
    <w:rsid w:val="38A807CE"/>
    <w:rsid w:val="38CD5385"/>
    <w:rsid w:val="3AB652D5"/>
    <w:rsid w:val="3AFB30DD"/>
    <w:rsid w:val="3B286FE0"/>
    <w:rsid w:val="3B497155"/>
    <w:rsid w:val="3B9C1436"/>
    <w:rsid w:val="3BA75327"/>
    <w:rsid w:val="3C301A6B"/>
    <w:rsid w:val="3C3257D1"/>
    <w:rsid w:val="3C4871B9"/>
    <w:rsid w:val="3D1E02FB"/>
    <w:rsid w:val="3DB15680"/>
    <w:rsid w:val="3E410621"/>
    <w:rsid w:val="3E647790"/>
    <w:rsid w:val="3E772B72"/>
    <w:rsid w:val="3EE77597"/>
    <w:rsid w:val="3F5D3D7D"/>
    <w:rsid w:val="3FA10590"/>
    <w:rsid w:val="3FD87226"/>
    <w:rsid w:val="3FEA7A79"/>
    <w:rsid w:val="400224F5"/>
    <w:rsid w:val="4033666C"/>
    <w:rsid w:val="40A25D3E"/>
    <w:rsid w:val="40B05440"/>
    <w:rsid w:val="41000ED7"/>
    <w:rsid w:val="415A648B"/>
    <w:rsid w:val="420416B7"/>
    <w:rsid w:val="423A2EF4"/>
    <w:rsid w:val="42480BEE"/>
    <w:rsid w:val="4282199D"/>
    <w:rsid w:val="42CD4900"/>
    <w:rsid w:val="44935E12"/>
    <w:rsid w:val="451E2F5B"/>
    <w:rsid w:val="455436D3"/>
    <w:rsid w:val="45BA47D3"/>
    <w:rsid w:val="46171F44"/>
    <w:rsid w:val="46B2032D"/>
    <w:rsid w:val="46C42F35"/>
    <w:rsid w:val="46D05AEB"/>
    <w:rsid w:val="4703605D"/>
    <w:rsid w:val="479A3252"/>
    <w:rsid w:val="4885485B"/>
    <w:rsid w:val="488C3E1C"/>
    <w:rsid w:val="48921A9D"/>
    <w:rsid w:val="493B5A4A"/>
    <w:rsid w:val="49415E3C"/>
    <w:rsid w:val="499C7517"/>
    <w:rsid w:val="4B1E4D42"/>
    <w:rsid w:val="4B9A2838"/>
    <w:rsid w:val="4CB9722B"/>
    <w:rsid w:val="4D2F1B44"/>
    <w:rsid w:val="4D6D2823"/>
    <w:rsid w:val="4EB27EE8"/>
    <w:rsid w:val="4FCF1240"/>
    <w:rsid w:val="510A7280"/>
    <w:rsid w:val="519F2ED6"/>
    <w:rsid w:val="51EB08AF"/>
    <w:rsid w:val="524170EC"/>
    <w:rsid w:val="52885F20"/>
    <w:rsid w:val="52BA21D8"/>
    <w:rsid w:val="535328CC"/>
    <w:rsid w:val="53844015"/>
    <w:rsid w:val="53CD3DB2"/>
    <w:rsid w:val="53D85B2C"/>
    <w:rsid w:val="53ED3F12"/>
    <w:rsid w:val="54153486"/>
    <w:rsid w:val="54921FFB"/>
    <w:rsid w:val="54C942CF"/>
    <w:rsid w:val="551014B3"/>
    <w:rsid w:val="555A7110"/>
    <w:rsid w:val="555E3C11"/>
    <w:rsid w:val="55D93423"/>
    <w:rsid w:val="55F10CA7"/>
    <w:rsid w:val="568B2C88"/>
    <w:rsid w:val="56B8033A"/>
    <w:rsid w:val="57021FF1"/>
    <w:rsid w:val="570441D3"/>
    <w:rsid w:val="575B27BF"/>
    <w:rsid w:val="577578C4"/>
    <w:rsid w:val="57A90EE1"/>
    <w:rsid w:val="58F51880"/>
    <w:rsid w:val="59065871"/>
    <w:rsid w:val="5A6C3B35"/>
    <w:rsid w:val="5AEC1D43"/>
    <w:rsid w:val="5B081D8F"/>
    <w:rsid w:val="5B5A24DB"/>
    <w:rsid w:val="5B841066"/>
    <w:rsid w:val="5B8F661B"/>
    <w:rsid w:val="5BAC5C27"/>
    <w:rsid w:val="5BC3207D"/>
    <w:rsid w:val="5C8C126B"/>
    <w:rsid w:val="5CAC3721"/>
    <w:rsid w:val="5CCD5552"/>
    <w:rsid w:val="5D0C4B73"/>
    <w:rsid w:val="5D1F68FE"/>
    <w:rsid w:val="5D9E0276"/>
    <w:rsid w:val="5DE16107"/>
    <w:rsid w:val="5E0377E8"/>
    <w:rsid w:val="5E550C74"/>
    <w:rsid w:val="5E7774AE"/>
    <w:rsid w:val="5F304531"/>
    <w:rsid w:val="5FFD841A"/>
    <w:rsid w:val="6056454E"/>
    <w:rsid w:val="605C5044"/>
    <w:rsid w:val="60F811B6"/>
    <w:rsid w:val="6250537A"/>
    <w:rsid w:val="62842A8A"/>
    <w:rsid w:val="628F7C91"/>
    <w:rsid w:val="62C81DDF"/>
    <w:rsid w:val="63850EF3"/>
    <w:rsid w:val="64343753"/>
    <w:rsid w:val="646B5AF4"/>
    <w:rsid w:val="650B4576"/>
    <w:rsid w:val="655B557A"/>
    <w:rsid w:val="65750EF0"/>
    <w:rsid w:val="660A102C"/>
    <w:rsid w:val="662004A1"/>
    <w:rsid w:val="66DC2E14"/>
    <w:rsid w:val="66DE31DE"/>
    <w:rsid w:val="67492634"/>
    <w:rsid w:val="67760BCD"/>
    <w:rsid w:val="6785318B"/>
    <w:rsid w:val="69602269"/>
    <w:rsid w:val="69A057C9"/>
    <w:rsid w:val="69A27515"/>
    <w:rsid w:val="69A311B6"/>
    <w:rsid w:val="69CF659F"/>
    <w:rsid w:val="6A1B123A"/>
    <w:rsid w:val="6A771E2F"/>
    <w:rsid w:val="6A9A6851"/>
    <w:rsid w:val="6D903084"/>
    <w:rsid w:val="6D9429F2"/>
    <w:rsid w:val="6DA27FF8"/>
    <w:rsid w:val="6E6762FD"/>
    <w:rsid w:val="6EFF1E99"/>
    <w:rsid w:val="6F2E3518"/>
    <w:rsid w:val="6F5A1A2F"/>
    <w:rsid w:val="6FA32ACE"/>
    <w:rsid w:val="6FA80A40"/>
    <w:rsid w:val="701A4460"/>
    <w:rsid w:val="70F63422"/>
    <w:rsid w:val="71524287"/>
    <w:rsid w:val="717F6CC2"/>
    <w:rsid w:val="71B1081E"/>
    <w:rsid w:val="71BF7E52"/>
    <w:rsid w:val="7265409A"/>
    <w:rsid w:val="730F67BB"/>
    <w:rsid w:val="73314959"/>
    <w:rsid w:val="73376ADC"/>
    <w:rsid w:val="73774085"/>
    <w:rsid w:val="73C14AB2"/>
    <w:rsid w:val="73FC46A6"/>
    <w:rsid w:val="74C302F2"/>
    <w:rsid w:val="750039F8"/>
    <w:rsid w:val="753E4CE6"/>
    <w:rsid w:val="756A3E1D"/>
    <w:rsid w:val="75B545B1"/>
    <w:rsid w:val="76147BCB"/>
    <w:rsid w:val="7657546E"/>
    <w:rsid w:val="768F5040"/>
    <w:rsid w:val="76B55335"/>
    <w:rsid w:val="76CF38AD"/>
    <w:rsid w:val="77B24188"/>
    <w:rsid w:val="77DD680A"/>
    <w:rsid w:val="7889342D"/>
    <w:rsid w:val="789A2E8C"/>
    <w:rsid w:val="7908342F"/>
    <w:rsid w:val="79A11556"/>
    <w:rsid w:val="7A1C2C5E"/>
    <w:rsid w:val="7AE35C69"/>
    <w:rsid w:val="7B0E5932"/>
    <w:rsid w:val="7B5527F0"/>
    <w:rsid w:val="7B735A7A"/>
    <w:rsid w:val="7B7FB21E"/>
    <w:rsid w:val="7BA94AC9"/>
    <w:rsid w:val="7BB34D31"/>
    <w:rsid w:val="7BF179A9"/>
    <w:rsid w:val="7C37455E"/>
    <w:rsid w:val="7CA9041D"/>
    <w:rsid w:val="7D057841"/>
    <w:rsid w:val="7D4B110B"/>
    <w:rsid w:val="7DBA5B2F"/>
    <w:rsid w:val="7E3855A4"/>
    <w:rsid w:val="7E6C2594"/>
    <w:rsid w:val="7FB8524F"/>
    <w:rsid w:val="7FDD23F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framePr w:wrap="around" w:vAnchor="margin" w:hAnchor="text" w:y="1"/>
    </w:pPr>
    <w:rPr>
      <w:rFonts w:ascii="Times New Roman" w:hAnsi="Times New Roman" w:eastAsia="Arial Unicode MS" w:cs="Times New Roman"/>
      <w:sz w:val="24"/>
      <w:szCs w:val="24"/>
      <w:lang w:val="en-US" w:eastAsia="en-US" w:bidi="ar-SA"/>
    </w:rPr>
  </w:style>
  <w:style w:type="paragraph" w:styleId="2">
    <w:name w:val="heading 1"/>
    <w:basedOn w:val="1"/>
    <w:next w:val="1"/>
    <w:autoRedefine/>
    <w:qFormat/>
    <w:uiPriority w:val="9"/>
    <w:pPr>
      <w:keepNext/>
      <w:keepLines/>
      <w:spacing w:before="340" w:after="330" w:line="578" w:lineRule="auto"/>
      <w:jc w:val="center"/>
      <w:outlineLvl w:val="0"/>
    </w:pPr>
    <w:rPr>
      <w:rFonts w:eastAsia="方正小标宋简体"/>
      <w:bCs/>
      <w:kern w:val="44"/>
      <w:sz w:val="28"/>
      <w:szCs w:val="44"/>
    </w:rPr>
  </w:style>
  <w:style w:type="paragraph" w:styleId="3">
    <w:name w:val="heading 2"/>
    <w:basedOn w:val="1"/>
    <w:next w:val="1"/>
    <w:autoRedefine/>
    <w:unhideWhenUsed/>
    <w:qFormat/>
    <w:uiPriority w:val="9"/>
    <w:pPr>
      <w:keepNext/>
      <w:keepLines/>
      <w:spacing w:before="120" w:after="120"/>
      <w:jc w:val="center"/>
      <w:outlineLvl w:val="1"/>
    </w:pPr>
    <w:rPr>
      <w:rFonts w:asciiTheme="majorHAnsi" w:hAnsiTheme="majorHAnsi" w:cstheme="majorBidi"/>
      <w:bCs/>
      <w:szCs w:val="32"/>
    </w:rPr>
  </w:style>
  <w:style w:type="paragraph" w:styleId="4">
    <w:name w:val="heading 3"/>
    <w:basedOn w:val="1"/>
    <w:next w:val="1"/>
    <w:autoRedefine/>
    <w:unhideWhenUsed/>
    <w:qFormat/>
    <w:uiPriority w:val="9"/>
    <w:pPr>
      <w:keepNext/>
      <w:keepLines/>
      <w:spacing w:before="260" w:after="260" w:line="416" w:lineRule="auto"/>
      <w:outlineLvl w:val="2"/>
    </w:pPr>
    <w:rPr>
      <w:b/>
      <w:bCs/>
      <w:sz w:val="32"/>
      <w:szCs w:val="32"/>
    </w:rPr>
  </w:style>
  <w:style w:type="paragraph" w:styleId="5">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autoRedefine/>
    <w:qFormat/>
    <w:uiPriority w:val="0"/>
  </w:style>
  <w:style w:type="paragraph" w:styleId="7">
    <w:name w:val="Body Text"/>
    <w:basedOn w:val="1"/>
    <w:autoRedefine/>
    <w:qFormat/>
    <w:uiPriority w:val="1"/>
    <w:rPr>
      <w:rFonts w:ascii="宋体" w:hAnsi="宋体" w:eastAsia="宋体" w:cs="宋体"/>
      <w:sz w:val="20"/>
      <w:szCs w:val="20"/>
      <w:lang w:val="zh-CN" w:eastAsia="zh-CN" w:bidi="zh-CN"/>
    </w:rPr>
  </w:style>
  <w:style w:type="paragraph" w:styleId="8">
    <w:name w:val="Body Text Indent"/>
    <w:basedOn w:val="1"/>
    <w:autoRedefine/>
    <w:qFormat/>
    <w:uiPriority w:val="0"/>
    <w:pPr>
      <w:spacing w:line="460" w:lineRule="exact"/>
      <w:ind w:firstLine="482" w:firstLineChars="200"/>
    </w:pPr>
    <w:rPr>
      <w:b/>
      <w:bCs/>
      <w:shd w:val="clear" w:color="auto" w:fill="CCCCCC"/>
    </w:rPr>
  </w:style>
  <w:style w:type="paragraph" w:styleId="9">
    <w:name w:val="Plain Text"/>
    <w:basedOn w:val="1"/>
    <w:autoRedefine/>
    <w:qFormat/>
    <w:uiPriority w:val="0"/>
    <w:rPr>
      <w:rFonts w:ascii="宋体" w:hAnsi="Courier New"/>
      <w:sz w:val="20"/>
    </w:rPr>
  </w:style>
  <w:style w:type="paragraph" w:styleId="10">
    <w:name w:val="Body Text Indent 2"/>
    <w:basedOn w:val="1"/>
    <w:autoRedefine/>
    <w:qFormat/>
    <w:uiPriority w:val="0"/>
    <w:pPr>
      <w:spacing w:after="120" w:line="480" w:lineRule="auto"/>
      <w:ind w:left="420" w:leftChars="200"/>
    </w:pPr>
    <w:rPr>
      <w:rFonts w:eastAsia="仿宋_GB2312"/>
      <w:sz w:val="32"/>
    </w:rPr>
  </w:style>
  <w:style w:type="paragraph" w:styleId="11">
    <w:name w:val="footer"/>
    <w:basedOn w:val="1"/>
    <w:link w:val="39"/>
    <w:autoRedefine/>
    <w:qFormat/>
    <w:uiPriority w:val="0"/>
    <w:pPr>
      <w:tabs>
        <w:tab w:val="center" w:pos="4153"/>
        <w:tab w:val="right" w:pos="8306"/>
      </w:tabs>
      <w:snapToGrid w:val="0"/>
    </w:pPr>
    <w:rPr>
      <w:sz w:val="18"/>
      <w:szCs w:val="18"/>
    </w:rPr>
  </w:style>
  <w:style w:type="paragraph" w:styleId="12">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0"/>
  </w:style>
  <w:style w:type="paragraph" w:styleId="14">
    <w:name w:val="Body Text Indent 3"/>
    <w:basedOn w:val="1"/>
    <w:autoRedefine/>
    <w:qFormat/>
    <w:uiPriority w:val="0"/>
    <w:pPr>
      <w:spacing w:line="360" w:lineRule="auto"/>
      <w:ind w:firstLine="560" w:firstLineChars="200"/>
    </w:pPr>
    <w:rPr>
      <w:rFonts w:ascii="宋体" w:hAnsi="宋体"/>
      <w:sz w:val="28"/>
    </w:rPr>
  </w:style>
  <w:style w:type="paragraph" w:styleId="15">
    <w:name w:val="Normal (Web)"/>
    <w:basedOn w:val="1"/>
    <w:autoRedefine/>
    <w:qFormat/>
    <w:uiPriority w:val="0"/>
    <w:pPr>
      <w:spacing w:beforeAutospacing="1" w:afterAutospacing="1"/>
    </w:pPr>
    <w:rPr>
      <w:lang w:eastAsia="zh-CN"/>
    </w:rPr>
  </w:style>
  <w:style w:type="paragraph" w:styleId="16">
    <w:name w:val="Title"/>
    <w:next w:val="1"/>
    <w:qFormat/>
    <w:uiPriority w:val="0"/>
    <w:pPr>
      <w:widowControl w:val="0"/>
      <w:spacing w:before="240" w:after="60"/>
      <w:jc w:val="center"/>
      <w:outlineLvl w:val="0"/>
    </w:pPr>
    <w:rPr>
      <w:rFonts w:ascii="Cambria" w:hAnsi="Cambria" w:eastAsia="宋体" w:cs="Times New Roman"/>
      <w:b/>
      <w:bCs/>
      <w:kern w:val="21"/>
      <w:sz w:val="32"/>
      <w:szCs w:val="32"/>
      <w:lang w:val="en-US" w:eastAsia="zh-CN" w:bidi="ar-SA"/>
    </w:rPr>
  </w:style>
  <w:style w:type="paragraph" w:styleId="17">
    <w:name w:val="Body Text First Indent 2"/>
    <w:basedOn w:val="8"/>
    <w:next w:val="10"/>
    <w:autoRedefine/>
    <w:qFormat/>
    <w:uiPriority w:val="0"/>
    <w:pPr>
      <w:spacing w:after="120" w:line="240" w:lineRule="auto"/>
      <w:ind w:left="420" w:leftChars="200" w:firstLine="420"/>
    </w:pPr>
    <w:rPr>
      <w:rFonts w:cs="宋体"/>
      <w:sz w:val="21"/>
      <w:szCs w:val="21"/>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0"/>
    <w:rPr>
      <w:b/>
    </w:rPr>
  </w:style>
  <w:style w:type="character" w:styleId="22">
    <w:name w:val="page number"/>
    <w:qFormat/>
    <w:uiPriority w:val="0"/>
  </w:style>
  <w:style w:type="character" w:styleId="23">
    <w:name w:val="Hyperlink"/>
    <w:autoRedefine/>
    <w:qFormat/>
    <w:uiPriority w:val="0"/>
    <w:rPr>
      <w:u w:val="single"/>
    </w:rPr>
  </w:style>
  <w:style w:type="paragraph" w:customStyle="1" w:styleId="24">
    <w:name w:val="Quote1"/>
    <w:next w:val="1"/>
    <w:autoRedefine/>
    <w:qFormat/>
    <w:uiPriority w:val="99"/>
    <w:pPr>
      <w:wordWrap w:val="0"/>
      <w:spacing w:before="200" w:after="160"/>
      <w:ind w:left="864" w:right="864"/>
      <w:jc w:val="center"/>
    </w:pPr>
    <w:rPr>
      <w:rFonts w:ascii="Times New Roman" w:hAnsi="Times New Roman" w:eastAsia="宋体" w:cs="Times New Roman"/>
      <w:i/>
      <w:iCs/>
      <w:sz w:val="21"/>
      <w:szCs w:val="21"/>
      <w:lang w:val="en-US" w:eastAsia="zh-CN" w:bidi="ar-SA"/>
    </w:rPr>
  </w:style>
  <w:style w:type="paragraph" w:customStyle="1" w:styleId="25">
    <w:name w:val="BodyText1I2"/>
    <w:basedOn w:val="26"/>
    <w:next w:val="1"/>
    <w:autoRedefine/>
    <w:qFormat/>
    <w:uiPriority w:val="0"/>
  </w:style>
  <w:style w:type="paragraph" w:customStyle="1" w:styleId="26">
    <w:name w:val="BodyTextIndent"/>
    <w:basedOn w:val="1"/>
    <w:autoRedefine/>
    <w:qFormat/>
    <w:uiPriority w:val="0"/>
    <w:pPr>
      <w:widowControl/>
      <w:spacing w:line="357" w:lineRule="atLeast"/>
      <w:ind w:firstLine="525"/>
      <w:textAlignment w:val="baseline"/>
    </w:pPr>
    <w:rPr>
      <w:rFonts w:hAnsi="Calibri" w:eastAsia="Times New Roman"/>
      <w:color w:val="000000"/>
      <w:sz w:val="28"/>
      <w:szCs w:val="22"/>
    </w:rPr>
  </w:style>
  <w:style w:type="paragraph" w:customStyle="1" w:styleId="27">
    <w:name w:val="z正文"/>
    <w:basedOn w:val="9"/>
    <w:autoRedefine/>
    <w:qFormat/>
    <w:uiPriority w:val="99"/>
    <w:pPr>
      <w:tabs>
        <w:tab w:val="left" w:pos="525"/>
      </w:tabs>
      <w:snapToGrid w:val="0"/>
      <w:spacing w:line="360" w:lineRule="auto"/>
    </w:pPr>
    <w:rPr>
      <w:rFonts w:hAnsi="宋体"/>
      <w:kern w:val="2"/>
      <w:sz w:val="24"/>
      <w:szCs w:val="20"/>
    </w:rPr>
  </w:style>
  <w:style w:type="paragraph" w:customStyle="1" w:styleId="28">
    <w:name w:val="正文正"/>
    <w:basedOn w:val="1"/>
    <w:autoRedefine/>
    <w:qFormat/>
    <w:uiPriority w:val="0"/>
    <w:pPr>
      <w:spacing w:line="560" w:lineRule="exact"/>
      <w:ind w:firstLine="561"/>
    </w:pPr>
    <w:rPr>
      <w:rFonts w:ascii="Calibri" w:hAnsi="Calibri"/>
      <w:sz w:val="28"/>
      <w:szCs w:val="28"/>
    </w:rPr>
  </w:style>
  <w:style w:type="table" w:customStyle="1" w:styleId="29">
    <w:name w:val="Table Normal"/>
    <w:autoRedefine/>
    <w:qFormat/>
    <w:uiPriority w:val="0"/>
    <w:tblPr>
      <w:tblCellMar>
        <w:top w:w="0" w:type="dxa"/>
        <w:left w:w="0" w:type="dxa"/>
        <w:bottom w:w="0" w:type="dxa"/>
        <w:right w:w="0" w:type="dxa"/>
      </w:tblCellMar>
    </w:tblPr>
  </w:style>
  <w:style w:type="paragraph" w:customStyle="1" w:styleId="30">
    <w:name w:val="页眉与页脚"/>
    <w:autoRedefine/>
    <w:qFormat/>
    <w:uiPriority w:val="0"/>
    <w:pPr>
      <w:framePr w:wrap="around" w:vAnchor="margin" w:hAnchor="text" w:y="1"/>
      <w:tabs>
        <w:tab w:val="right" w:pos="9020"/>
      </w:tabs>
    </w:pPr>
    <w:rPr>
      <w:rFonts w:ascii="Helvetica Neue" w:hAnsi="Helvetica Neue" w:eastAsia="Arial Unicode MS" w:cs="Arial Unicode MS"/>
      <w:color w:val="000000"/>
      <w:sz w:val="24"/>
      <w:szCs w:val="24"/>
      <w:lang w:val="en-US" w:eastAsia="zh-CN" w:bidi="ar-SA"/>
    </w:rPr>
  </w:style>
  <w:style w:type="paragraph" w:customStyle="1" w:styleId="31">
    <w:name w:val="正文 A"/>
    <w:autoRedefine/>
    <w:qFormat/>
    <w:uiPriority w:val="0"/>
    <w:pPr>
      <w:framePr w:wrap="around" w:vAnchor="margin" w:hAnchor="text" w:y="1"/>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paragraph" w:styleId="32">
    <w:name w:val="List Paragraph"/>
    <w:basedOn w:val="1"/>
    <w:autoRedefine/>
    <w:qFormat/>
    <w:uiPriority w:val="0"/>
    <w:pPr>
      <w:ind w:firstLine="420" w:firstLineChars="200"/>
    </w:pPr>
  </w:style>
  <w:style w:type="paragraph" w:customStyle="1" w:styleId="33">
    <w:name w:val="Normal_141"/>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34">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Cs w:val="0"/>
      <w:sz w:val="28"/>
      <w:szCs w:val="20"/>
    </w:rPr>
  </w:style>
  <w:style w:type="character" w:customStyle="1" w:styleId="35">
    <w:name w:val="font41"/>
    <w:basedOn w:val="20"/>
    <w:autoRedefine/>
    <w:qFormat/>
    <w:uiPriority w:val="0"/>
    <w:rPr>
      <w:rFonts w:ascii="黑体" w:hAnsi="宋体" w:eastAsia="黑体" w:cs="黑体"/>
      <w:b/>
      <w:color w:val="000000"/>
      <w:sz w:val="21"/>
      <w:szCs w:val="21"/>
      <w:u w:val="none"/>
    </w:rPr>
  </w:style>
  <w:style w:type="paragraph" w:customStyle="1" w:styleId="36">
    <w:name w:val="Table Paragraph"/>
    <w:basedOn w:val="1"/>
    <w:autoRedefine/>
    <w:qFormat/>
    <w:uiPriority w:val="1"/>
    <w:rPr>
      <w:rFonts w:ascii="宋体" w:hAnsi="宋体" w:eastAsia="宋体" w:cs="宋体"/>
      <w:lang w:val="zh-CN" w:eastAsia="zh-CN" w:bidi="zh-CN"/>
    </w:rPr>
  </w:style>
  <w:style w:type="character" w:customStyle="1" w:styleId="37">
    <w:name w:val="font81"/>
    <w:basedOn w:val="20"/>
    <w:autoRedefine/>
    <w:qFormat/>
    <w:uiPriority w:val="0"/>
    <w:rPr>
      <w:rFonts w:hint="default" w:ascii="Calibri" w:hAnsi="Calibri" w:cs="Calibri"/>
      <w:color w:val="000000"/>
      <w:sz w:val="18"/>
      <w:szCs w:val="18"/>
      <w:u w:val="none"/>
    </w:rPr>
  </w:style>
  <w:style w:type="character" w:customStyle="1" w:styleId="38">
    <w:name w:val="页眉 字符"/>
    <w:basedOn w:val="20"/>
    <w:link w:val="12"/>
    <w:autoRedefine/>
    <w:qFormat/>
    <w:uiPriority w:val="0"/>
    <w:rPr>
      <w:rFonts w:eastAsia="Arial Unicode MS"/>
      <w:sz w:val="18"/>
      <w:szCs w:val="18"/>
      <w:lang w:eastAsia="en-US"/>
    </w:rPr>
  </w:style>
  <w:style w:type="character" w:customStyle="1" w:styleId="39">
    <w:name w:val="页脚 字符"/>
    <w:basedOn w:val="20"/>
    <w:link w:val="11"/>
    <w:autoRedefine/>
    <w:qFormat/>
    <w:uiPriority w:val="0"/>
    <w:rPr>
      <w:rFonts w:eastAsia="Arial Unicode MS"/>
      <w:sz w:val="18"/>
      <w:szCs w:val="18"/>
      <w:lang w:eastAsia="en-US"/>
    </w:rPr>
  </w:style>
  <w:style w:type="paragraph" w:customStyle="1" w:styleId="40">
    <w:name w:val="Other|1"/>
    <w:basedOn w:val="1"/>
    <w:autoRedefine/>
    <w:qFormat/>
    <w:uiPriority w:val="0"/>
    <w:pPr>
      <w:widowControl w:val="0"/>
      <w:shd w:val="clear" w:color="auto" w:fill="auto"/>
      <w:spacing w:after="180"/>
      <w:ind w:firstLine="140"/>
    </w:pPr>
    <w:rPr>
      <w:rFonts w:ascii="宋体" w:hAnsi="宋体" w:eastAsia="宋体" w:cs="宋体"/>
      <w:sz w:val="20"/>
      <w:szCs w:val="20"/>
      <w:u w:val="none"/>
      <w:shd w:val="clear" w:color="auto" w:fill="auto"/>
      <w:lang w:val="zh-TW" w:eastAsia="zh-TW" w:bidi="zh-TW"/>
    </w:rPr>
  </w:style>
  <w:style w:type="paragraph" w:customStyle="1" w:styleId="41">
    <w:name w:val="图"/>
    <w:basedOn w:val="1"/>
    <w:autoRedefine/>
    <w:unhideWhenUsed/>
    <w:qFormat/>
    <w:uiPriority w:val="0"/>
    <w:pPr>
      <w:keepNext/>
      <w:autoSpaceDE/>
      <w:autoSpaceDN/>
      <w:spacing w:before="60" w:beforeLines="0" w:after="60" w:afterLines="0" w:line="300" w:lineRule="auto"/>
      <w:jc w:val="center"/>
      <w:textAlignment w:val="center"/>
    </w:pPr>
    <w:rPr>
      <w:rFonts w:hint="default"/>
      <w:snapToGrid w:val="0"/>
      <w:spacing w:val="20"/>
      <w:sz w:val="24"/>
      <w:szCs w:val="21"/>
    </w:rPr>
  </w:style>
  <w:style w:type="paragraph" w:customStyle="1" w:styleId="42">
    <w:name w:val="Table Text"/>
    <w:basedOn w:val="1"/>
    <w:autoRedefine/>
    <w:semiHidden/>
    <w:qFormat/>
    <w:uiPriority w:val="0"/>
    <w:rPr>
      <w:rFonts w:ascii="宋体" w:hAnsi="宋体" w:eastAsia="宋体" w:cs="宋体"/>
      <w:sz w:val="22"/>
      <w:szCs w:val="22"/>
      <w:lang w:val="en-US" w:eastAsia="en-US" w:bidi="ar-SA"/>
    </w:rPr>
  </w:style>
  <w:style w:type="character" w:customStyle="1" w:styleId="43">
    <w:name w:val="NormalCharacter"/>
    <w:qFormat/>
    <w:uiPriority w:val="0"/>
    <w:rPr>
      <w:rFonts w:ascii="Times New Roman" w:hAnsi="Times New Roman" w:eastAsia="宋体"/>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rgbClr val="FFFFFF"/>
        </a:lnRef>
        <a:fillRef idx="0">
          <a:srgbClr val="FFFFFF"/>
        </a:fillRef>
        <a:effectRef idx="0">
          <a:srgbClr val="FFFFFF"/>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19</Pages>
  <Words>2077</Words>
  <Characters>2362</Characters>
  <Lines>1</Lines>
  <Paragraphs>1</Paragraphs>
  <TotalTime>15</TotalTime>
  <ScaleCrop>false</ScaleCrop>
  <LinksUpToDate>false</LinksUpToDate>
  <CharactersWithSpaces>2388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2021-03-10T17:33:00Z</dcterms:created>
  <dc:creator>IBM</dc:creator>
  <cp:lastModifiedBy>WPS_1734938428</cp:lastModifiedBy>
  <cp:lastPrinted>2022-11-11T03:25:00Z</cp:lastPrinted>
  <dcterms:modified xsi:type="dcterms:W3CDTF">2025-01-20T10:20:25Z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2F26F24B90EE4820A69EF10012A140ED_13</vt:lpwstr>
  </property>
  <property fmtid="{D5CDD505-2E9C-101B-9397-08002B2CF9AE}" pid="4" name="commondata">
    <vt:lpwstr>eyJoZGlkIjoiYjJkZmE2OTBmZTMyMzA3ODFhOGJmNmE3MTVmOWE3YWEifQ==</vt:lpwstr>
  </property>
  <property fmtid="{D5CDD505-2E9C-101B-9397-08002B2CF9AE}" pid="5" name="KSOTemplateDocerSaveRecord">
    <vt:lpwstr>eyJoZGlkIjoiZTcwNDdlYTI1OTFhMDMyZjIzNDQ4NGFmYzk0ZjJkYmQiLCJ1c2VySWQiOiIxNjY4MjkxOTUwIn0=</vt:lpwstr>
  </property>
</Properties>
</file>