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广东省惠州市惠东县稔山镇蟹洲海堤水闸重建工程（编号02号）劳务合作服务</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7"/>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7"/>
        <w:rPr>
          <w:rFonts w:hint="eastAsia" w:ascii="宋体" w:hAnsi="宋体" w:eastAsia="宋体" w:cs="宋体"/>
          <w:color w:val="auto"/>
          <w:highlight w:val="none"/>
          <w:lang w:eastAsia="zh-CN"/>
        </w:rPr>
      </w:pPr>
    </w:p>
    <w:p w14:paraId="2A256217">
      <w:pPr>
        <w:pStyle w:val="30"/>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0"/>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30"/>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2024年4月26日</w:t>
      </w:r>
    </w:p>
    <w:p w14:paraId="10314C44">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0"/>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63247954">
      <w:pPr>
        <w:pStyle w:val="16"/>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1DE34478">
      <w:pPr>
        <w:pStyle w:val="16"/>
        <w:keepNext w:val="0"/>
        <w:keepLines w:val="0"/>
        <w:pageBreakBefore w:val="0"/>
        <w:framePr w:wrap="auto" w:vAnchor="margin" w:hAnchor="text" w:yAlign="inline"/>
        <w:widowControl/>
        <w:tabs>
          <w:tab w:val="right" w:leader="dot" w:pos="8400"/>
        </w:tabs>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TOC \o "1-3" \h \u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HYPERLINK \l _Toc32465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kern w:val="2"/>
          <w:sz w:val="36"/>
          <w:szCs w:val="36"/>
          <w:highlight w:val="none"/>
          <w:lang w:val="en-US" w:eastAsia="zh-CN" w:bidi="ar-SA"/>
        </w:rPr>
        <w:t>第一部分</w:t>
      </w:r>
      <w:r>
        <w:rPr>
          <w:rFonts w:hint="eastAsia" w:ascii="宋体" w:hAnsi="宋体" w:eastAsia="宋体" w:cs="宋体"/>
          <w:b/>
          <w:bCs/>
          <w:color w:val="auto"/>
          <w:sz w:val="36"/>
          <w:szCs w:val="36"/>
          <w:highlight w:val="none"/>
          <w:lang w:val="zh-TW" w:eastAsia="zh-TW"/>
        </w:rPr>
        <w:t xml:space="preserve">  </w:t>
      </w:r>
      <w:r>
        <w:rPr>
          <w:rFonts w:hint="eastAsia" w:ascii="宋体" w:hAnsi="宋体" w:eastAsia="宋体" w:cs="宋体"/>
          <w:b/>
          <w:bCs/>
          <w:color w:val="auto"/>
          <w:kern w:val="2"/>
          <w:sz w:val="36"/>
          <w:szCs w:val="36"/>
          <w:highlight w:val="none"/>
          <w:lang w:val="en-US" w:eastAsia="zh-CN"/>
        </w:rPr>
        <w:t>竞价</w:t>
      </w:r>
      <w:r>
        <w:rPr>
          <w:rFonts w:hint="eastAsia" w:ascii="宋体" w:hAnsi="宋体" w:eastAsia="宋体" w:cs="宋体"/>
          <w:b/>
          <w:bCs/>
          <w:color w:val="auto"/>
          <w:sz w:val="36"/>
          <w:szCs w:val="36"/>
          <w:highlight w:val="none"/>
        </w:rPr>
        <w:t>公告</w:t>
      </w:r>
      <w:r>
        <w:rPr>
          <w:rFonts w:hint="eastAsia" w:ascii="宋体" w:hAnsi="宋体" w:eastAsia="宋体" w:cs="宋体"/>
          <w:b/>
          <w:bCs/>
          <w:color w:val="auto"/>
          <w:sz w:val="36"/>
          <w:szCs w:val="36"/>
          <w:highlight w:val="none"/>
        </w:rPr>
        <w:tab/>
      </w: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PAGEREF _Toc32465 \h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3</w:t>
      </w:r>
      <w:r>
        <w:rPr>
          <w:rFonts w:hint="eastAsia" w:ascii="宋体" w:hAnsi="宋体" w:eastAsia="宋体" w:cs="宋体"/>
          <w:b/>
          <w:bCs/>
          <w:color w:val="auto"/>
          <w:sz w:val="36"/>
          <w:szCs w:val="36"/>
          <w:highlight w:val="none"/>
        </w:rPr>
        <w:fldChar w:fldCharType="end"/>
      </w:r>
      <w:r>
        <w:rPr>
          <w:rFonts w:hint="eastAsia" w:ascii="宋体" w:hAnsi="宋体" w:eastAsia="宋体" w:cs="宋体"/>
          <w:b/>
          <w:bCs/>
          <w:color w:val="auto"/>
          <w:sz w:val="36"/>
          <w:szCs w:val="36"/>
          <w:highlight w:val="none"/>
        </w:rPr>
        <w:fldChar w:fldCharType="end"/>
      </w:r>
    </w:p>
    <w:p w14:paraId="787F7D32">
      <w:pPr>
        <w:pStyle w:val="16"/>
        <w:keepNext w:val="0"/>
        <w:keepLines w:val="0"/>
        <w:pageBreakBefore w:val="0"/>
        <w:framePr w:wrap="auto" w:vAnchor="margin" w:hAnchor="text" w:yAlign="inline"/>
        <w:widowControl/>
        <w:tabs>
          <w:tab w:val="right" w:leader="dot" w:pos="8400"/>
        </w:tabs>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HYPERLINK \l _Toc29038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lang w:val="zh-TW" w:eastAsia="zh-TW"/>
        </w:rPr>
        <w:t>第</w:t>
      </w:r>
      <w:r>
        <w:rPr>
          <w:rFonts w:hint="eastAsia" w:ascii="宋体" w:hAnsi="宋体" w:eastAsia="宋体" w:cs="宋体"/>
          <w:b/>
          <w:bCs/>
          <w:color w:val="auto"/>
          <w:sz w:val="36"/>
          <w:szCs w:val="36"/>
          <w:highlight w:val="none"/>
          <w:lang w:eastAsia="zh-CN"/>
        </w:rPr>
        <w:t>二</w:t>
      </w:r>
      <w:r>
        <w:rPr>
          <w:rFonts w:hint="eastAsia" w:ascii="宋体" w:hAnsi="宋体" w:eastAsia="宋体" w:cs="宋体"/>
          <w:b/>
          <w:bCs/>
          <w:color w:val="auto"/>
          <w:sz w:val="36"/>
          <w:szCs w:val="36"/>
          <w:highlight w:val="none"/>
          <w:lang w:val="zh-TW" w:eastAsia="zh-TW"/>
        </w:rPr>
        <w:t xml:space="preserve">部分  </w:t>
      </w:r>
      <w:r>
        <w:rPr>
          <w:rFonts w:hint="eastAsia" w:ascii="宋体" w:hAnsi="宋体" w:eastAsia="宋体" w:cs="宋体"/>
          <w:b/>
          <w:bCs/>
          <w:color w:val="auto"/>
          <w:sz w:val="36"/>
          <w:szCs w:val="36"/>
          <w:highlight w:val="none"/>
          <w:lang w:eastAsia="zh-CN"/>
        </w:rPr>
        <w:t>参选人须知</w:t>
      </w:r>
      <w:r>
        <w:rPr>
          <w:rFonts w:hint="eastAsia" w:ascii="宋体" w:hAnsi="宋体" w:eastAsia="宋体" w:cs="宋体"/>
          <w:b/>
          <w:bCs/>
          <w:color w:val="auto"/>
          <w:sz w:val="36"/>
          <w:szCs w:val="36"/>
          <w:highlight w:val="none"/>
        </w:rPr>
        <w:tab/>
      </w: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PAGEREF _Toc29038 \h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6</w:t>
      </w:r>
      <w:r>
        <w:rPr>
          <w:rFonts w:hint="eastAsia" w:ascii="宋体" w:hAnsi="宋体" w:eastAsia="宋体" w:cs="宋体"/>
          <w:b/>
          <w:bCs/>
          <w:color w:val="auto"/>
          <w:sz w:val="36"/>
          <w:szCs w:val="36"/>
          <w:highlight w:val="none"/>
        </w:rPr>
        <w:fldChar w:fldCharType="end"/>
      </w:r>
      <w:r>
        <w:rPr>
          <w:rFonts w:hint="eastAsia" w:ascii="宋体" w:hAnsi="宋体" w:eastAsia="宋体" w:cs="宋体"/>
          <w:b/>
          <w:bCs/>
          <w:color w:val="auto"/>
          <w:sz w:val="36"/>
          <w:szCs w:val="36"/>
          <w:highlight w:val="none"/>
        </w:rPr>
        <w:fldChar w:fldCharType="end"/>
      </w:r>
    </w:p>
    <w:p w14:paraId="282809ED">
      <w:pPr>
        <w:pStyle w:val="16"/>
        <w:keepNext w:val="0"/>
        <w:keepLines w:val="0"/>
        <w:pageBreakBefore w:val="0"/>
        <w:framePr w:wrap="auto" w:vAnchor="margin" w:hAnchor="text" w:yAlign="inline"/>
        <w:widowControl/>
        <w:tabs>
          <w:tab w:val="right" w:leader="dot" w:pos="8400"/>
        </w:tabs>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HYPERLINK \l _Toc14264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kern w:val="2"/>
          <w:sz w:val="36"/>
          <w:szCs w:val="36"/>
          <w:highlight w:val="none"/>
          <w:lang w:val="en-US" w:eastAsia="zh-CN" w:bidi="ar-SA"/>
        </w:rPr>
        <w:t>第三部分</w:t>
      </w:r>
      <w:r>
        <w:rPr>
          <w:rFonts w:hint="eastAsia" w:ascii="宋体" w:hAnsi="宋体" w:eastAsia="宋体" w:cs="宋体"/>
          <w:b/>
          <w:bCs/>
          <w:color w:val="auto"/>
          <w:sz w:val="36"/>
          <w:szCs w:val="36"/>
          <w:highlight w:val="none"/>
          <w:lang w:val="zh-TW" w:eastAsia="zh-TW"/>
        </w:rPr>
        <w:t xml:space="preserve">  </w:t>
      </w:r>
      <w:r>
        <w:rPr>
          <w:rFonts w:hint="eastAsia" w:ascii="宋体" w:hAnsi="宋体" w:eastAsia="宋体" w:cs="宋体"/>
          <w:b/>
          <w:bCs/>
          <w:color w:val="auto"/>
          <w:sz w:val="36"/>
          <w:szCs w:val="36"/>
          <w:highlight w:val="none"/>
        </w:rPr>
        <w:t>工程量清单</w:t>
      </w:r>
      <w:r>
        <w:rPr>
          <w:rFonts w:hint="eastAsia" w:ascii="宋体" w:hAnsi="宋体" w:eastAsia="宋体" w:cs="宋体"/>
          <w:b/>
          <w:bCs/>
          <w:color w:val="auto"/>
          <w:sz w:val="36"/>
          <w:szCs w:val="36"/>
          <w:highlight w:val="none"/>
        </w:rPr>
        <w:tab/>
      </w: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PAGEREF _Toc14264 \h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12</w:t>
      </w:r>
      <w:r>
        <w:rPr>
          <w:rFonts w:hint="eastAsia" w:ascii="宋体" w:hAnsi="宋体" w:eastAsia="宋体" w:cs="宋体"/>
          <w:b/>
          <w:bCs/>
          <w:color w:val="auto"/>
          <w:sz w:val="36"/>
          <w:szCs w:val="36"/>
          <w:highlight w:val="none"/>
        </w:rPr>
        <w:fldChar w:fldCharType="end"/>
      </w:r>
      <w:r>
        <w:rPr>
          <w:rFonts w:hint="eastAsia" w:ascii="宋体" w:hAnsi="宋体" w:eastAsia="宋体" w:cs="宋体"/>
          <w:b/>
          <w:bCs/>
          <w:color w:val="auto"/>
          <w:sz w:val="36"/>
          <w:szCs w:val="36"/>
          <w:highlight w:val="none"/>
        </w:rPr>
        <w:fldChar w:fldCharType="end"/>
      </w:r>
    </w:p>
    <w:p w14:paraId="721EA224">
      <w:pPr>
        <w:pStyle w:val="16"/>
        <w:keepNext w:val="0"/>
        <w:keepLines w:val="0"/>
        <w:pageBreakBefore w:val="0"/>
        <w:framePr w:wrap="auto" w:vAnchor="margin" w:hAnchor="text" w:yAlign="inline"/>
        <w:widowControl/>
        <w:tabs>
          <w:tab w:val="right" w:leader="dot" w:pos="8400"/>
        </w:tabs>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HYPERLINK \l _Toc6698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 xml:space="preserve">第四部分 </w:t>
      </w:r>
      <w:r>
        <w:rPr>
          <w:rFonts w:hint="eastAsia" w:ascii="宋体" w:hAnsi="宋体" w:eastAsia="宋体" w:cs="宋体"/>
          <w:b/>
          <w:bCs/>
          <w:color w:val="auto"/>
          <w:sz w:val="36"/>
          <w:szCs w:val="36"/>
          <w:highlight w:val="none"/>
          <w:lang w:val="en-US" w:eastAsia="zh-CN"/>
        </w:rPr>
        <w:t xml:space="preserve"> </w:t>
      </w:r>
      <w:r>
        <w:rPr>
          <w:rFonts w:hint="eastAsia" w:ascii="宋体" w:hAnsi="宋体" w:eastAsia="宋体" w:cs="宋体"/>
          <w:b/>
          <w:bCs/>
          <w:color w:val="auto"/>
          <w:sz w:val="36"/>
          <w:szCs w:val="36"/>
          <w:highlight w:val="none"/>
        </w:rPr>
        <w:t>评选办法</w:t>
      </w:r>
      <w:r>
        <w:rPr>
          <w:rFonts w:hint="eastAsia" w:ascii="宋体" w:hAnsi="宋体" w:eastAsia="宋体" w:cs="宋体"/>
          <w:b/>
          <w:bCs/>
          <w:color w:val="auto"/>
          <w:sz w:val="36"/>
          <w:szCs w:val="36"/>
          <w:highlight w:val="none"/>
        </w:rPr>
        <w:tab/>
      </w: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PAGEREF _Toc6698 \h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17</w:t>
      </w:r>
      <w:r>
        <w:rPr>
          <w:rFonts w:hint="eastAsia" w:ascii="宋体" w:hAnsi="宋体" w:eastAsia="宋体" w:cs="宋体"/>
          <w:b/>
          <w:bCs/>
          <w:color w:val="auto"/>
          <w:sz w:val="36"/>
          <w:szCs w:val="36"/>
          <w:highlight w:val="none"/>
        </w:rPr>
        <w:fldChar w:fldCharType="end"/>
      </w:r>
      <w:r>
        <w:rPr>
          <w:rFonts w:hint="eastAsia" w:ascii="宋体" w:hAnsi="宋体" w:eastAsia="宋体" w:cs="宋体"/>
          <w:b/>
          <w:bCs/>
          <w:color w:val="auto"/>
          <w:sz w:val="36"/>
          <w:szCs w:val="36"/>
          <w:highlight w:val="none"/>
        </w:rPr>
        <w:fldChar w:fldCharType="end"/>
      </w:r>
    </w:p>
    <w:p w14:paraId="60314EAE">
      <w:pPr>
        <w:pStyle w:val="16"/>
        <w:keepNext w:val="0"/>
        <w:keepLines w:val="0"/>
        <w:pageBreakBefore w:val="0"/>
        <w:framePr w:wrap="auto" w:vAnchor="margin" w:hAnchor="text" w:yAlign="inline"/>
        <w:widowControl/>
        <w:tabs>
          <w:tab w:val="right" w:leader="dot" w:pos="8400"/>
        </w:tabs>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HYPERLINK \l _Toc25557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 xml:space="preserve">第五部分 </w:t>
      </w:r>
      <w:r>
        <w:rPr>
          <w:rFonts w:hint="eastAsia" w:ascii="宋体" w:hAnsi="宋体" w:eastAsia="宋体" w:cs="宋体"/>
          <w:b/>
          <w:bCs/>
          <w:color w:val="auto"/>
          <w:sz w:val="36"/>
          <w:szCs w:val="36"/>
          <w:highlight w:val="none"/>
          <w:lang w:val="en-US" w:eastAsia="zh-CN"/>
        </w:rPr>
        <w:t xml:space="preserve"> </w:t>
      </w:r>
      <w:r>
        <w:rPr>
          <w:rFonts w:hint="eastAsia" w:ascii="宋体" w:hAnsi="宋体" w:eastAsia="宋体" w:cs="宋体"/>
          <w:b/>
          <w:bCs/>
          <w:color w:val="auto"/>
          <w:sz w:val="36"/>
          <w:szCs w:val="36"/>
          <w:highlight w:val="none"/>
        </w:rPr>
        <w:t>合同主要条款</w:t>
      </w:r>
      <w:r>
        <w:rPr>
          <w:rFonts w:hint="eastAsia" w:ascii="宋体" w:hAnsi="宋体" w:eastAsia="宋体" w:cs="宋体"/>
          <w:b/>
          <w:bCs/>
          <w:color w:val="auto"/>
          <w:sz w:val="36"/>
          <w:szCs w:val="36"/>
          <w:highlight w:val="none"/>
        </w:rPr>
        <w:tab/>
      </w: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PAGEREF _Toc25557 \h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18</w:t>
      </w:r>
      <w:r>
        <w:rPr>
          <w:rFonts w:hint="eastAsia" w:ascii="宋体" w:hAnsi="宋体" w:eastAsia="宋体" w:cs="宋体"/>
          <w:b/>
          <w:bCs/>
          <w:color w:val="auto"/>
          <w:sz w:val="36"/>
          <w:szCs w:val="36"/>
          <w:highlight w:val="none"/>
        </w:rPr>
        <w:fldChar w:fldCharType="end"/>
      </w:r>
      <w:r>
        <w:rPr>
          <w:rFonts w:hint="eastAsia" w:ascii="宋体" w:hAnsi="宋体" w:eastAsia="宋体" w:cs="宋体"/>
          <w:b/>
          <w:bCs/>
          <w:color w:val="auto"/>
          <w:sz w:val="36"/>
          <w:szCs w:val="36"/>
          <w:highlight w:val="none"/>
        </w:rPr>
        <w:fldChar w:fldCharType="end"/>
      </w:r>
    </w:p>
    <w:p w14:paraId="3BA364CE">
      <w:pPr>
        <w:pStyle w:val="16"/>
        <w:keepNext w:val="0"/>
        <w:keepLines w:val="0"/>
        <w:pageBreakBefore w:val="0"/>
        <w:framePr w:wrap="auto" w:vAnchor="margin" w:hAnchor="text" w:yAlign="inline"/>
        <w:widowControl/>
        <w:tabs>
          <w:tab w:val="right" w:leader="dot" w:pos="8400"/>
        </w:tabs>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 HYPERLINK \l _Toc16641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
          <w:bCs/>
          <w:color w:val="auto"/>
          <w:sz w:val="36"/>
          <w:szCs w:val="36"/>
          <w:highlight w:val="none"/>
        </w:rPr>
        <w:t xml:space="preserve">第六部分 </w:t>
      </w:r>
      <w:r>
        <w:rPr>
          <w:rFonts w:hint="eastAsia" w:ascii="宋体" w:hAnsi="宋体" w:eastAsia="宋体" w:cs="宋体"/>
          <w:b/>
          <w:bCs/>
          <w:color w:val="auto"/>
          <w:sz w:val="36"/>
          <w:szCs w:val="36"/>
          <w:highlight w:val="none"/>
          <w:lang w:val="en-US" w:eastAsia="zh-CN"/>
        </w:rPr>
        <w:t xml:space="preserve"> </w:t>
      </w:r>
      <w:r>
        <w:rPr>
          <w:rFonts w:hint="eastAsia" w:ascii="宋体" w:hAnsi="宋体" w:eastAsia="宋体" w:cs="宋体"/>
          <w:b/>
          <w:bCs/>
          <w:color w:val="auto"/>
          <w:sz w:val="36"/>
          <w:szCs w:val="36"/>
          <w:highlight w:val="none"/>
        </w:rPr>
        <w:t>响应文件格式</w:t>
      </w:r>
      <w:r>
        <w:rPr>
          <w:rFonts w:hint="eastAsia" w:ascii="宋体" w:hAnsi="宋体" w:eastAsia="宋体" w:cs="宋体"/>
          <w:b/>
          <w:bCs/>
          <w:color w:val="auto"/>
          <w:sz w:val="36"/>
          <w:szCs w:val="36"/>
          <w:highlight w:val="none"/>
        </w:rPr>
        <w:tab/>
      </w:r>
      <w:r>
        <w:rPr>
          <w:rFonts w:hint="eastAsia" w:ascii="宋体" w:hAnsi="宋体" w:eastAsia="宋体" w:cs="宋体"/>
          <w:b/>
          <w:bCs/>
          <w:color w:val="auto"/>
          <w:sz w:val="36"/>
          <w:szCs w:val="36"/>
          <w:highlight w:val="none"/>
          <w:lang w:val="en-US" w:eastAsia="zh-CN"/>
        </w:rPr>
        <w:t>2</w:t>
      </w:r>
      <w:r>
        <w:rPr>
          <w:rFonts w:hint="eastAsia" w:ascii="宋体" w:hAnsi="宋体" w:eastAsia="宋体" w:cs="宋体"/>
          <w:b/>
          <w:bCs/>
          <w:color w:val="auto"/>
          <w:sz w:val="36"/>
          <w:szCs w:val="36"/>
          <w:highlight w:val="none"/>
        </w:rPr>
        <w:fldChar w:fldCharType="end"/>
      </w:r>
      <w:r>
        <w:rPr>
          <w:rFonts w:hint="eastAsia" w:ascii="宋体" w:hAnsi="宋体" w:eastAsia="宋体" w:cs="宋体"/>
          <w:b/>
          <w:bCs/>
          <w:color w:val="auto"/>
          <w:sz w:val="36"/>
          <w:szCs w:val="36"/>
          <w:highlight w:val="none"/>
          <w:lang w:val="en-US" w:eastAsia="zh-CN"/>
        </w:rPr>
        <w:t>6</w:t>
      </w:r>
    </w:p>
    <w:p w14:paraId="4147072C">
      <w:pPr>
        <w:keepNext w:val="0"/>
        <w:keepLines w:val="0"/>
        <w:pageBreakBefore w:val="0"/>
        <w:widowControl/>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highlight w:val="none"/>
        </w:rPr>
      </w:pPr>
      <w:r>
        <w:rPr>
          <w:rFonts w:hint="eastAsia" w:ascii="宋体" w:hAnsi="宋体" w:eastAsia="宋体" w:cs="宋体"/>
          <w:b/>
          <w:bCs/>
          <w:color w:val="auto"/>
          <w:sz w:val="36"/>
          <w:szCs w:val="36"/>
          <w:highlight w:val="none"/>
        </w:rPr>
        <w:fldChar w:fldCharType="end"/>
      </w:r>
    </w:p>
    <w:p w14:paraId="593E6214">
      <w:pPr>
        <w:pStyle w:val="30"/>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p>
    <w:p w14:paraId="23F30403">
      <w:pPr>
        <w:pStyle w:val="30"/>
        <w:framePr w:wrap="auto" w:vAnchor="margin" w:hAnchor="text" w:yAlign="inline"/>
        <w:numPr>
          <w:ilvl w:val="0"/>
          <w:numId w:val="0"/>
        </w:numPr>
        <w:wordWrap w:val="0"/>
        <w:spacing w:line="440" w:lineRule="exact"/>
        <w:jc w:val="center"/>
        <w:outlineLvl w:val="9"/>
        <w:rPr>
          <w:rFonts w:hint="eastAsia" w:ascii="宋体" w:hAnsi="宋体" w:eastAsia="宋体" w:cs="宋体"/>
          <w:b/>
          <w:bCs/>
          <w:color w:val="auto"/>
          <w:sz w:val="32"/>
          <w:szCs w:val="32"/>
          <w:highlight w:val="none"/>
        </w:rPr>
      </w:pPr>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1" w:name="_Toc7164"/>
      <w:bookmarkStart w:id="2" w:name="_Toc16780"/>
      <w:bookmarkStart w:id="3" w:name="_Toc229646710"/>
      <w:bookmarkStart w:id="4" w:name="_Toc152045528"/>
      <w:bookmarkStart w:id="5" w:name="_Toc392345907"/>
      <w:bookmarkStart w:id="6" w:name="_Toc500491903"/>
      <w:bookmarkStart w:id="7" w:name="_Toc152042304"/>
      <w:bookmarkStart w:id="8" w:name="_Toc31806"/>
      <w:bookmarkStart w:id="9" w:name="_Toc144974496"/>
      <w:bookmarkStart w:id="10" w:name="_Toc21380"/>
      <w:bookmarkStart w:id="11" w:name="_Toc16761"/>
      <w:r>
        <w:rPr>
          <w:rFonts w:hint="eastAsia" w:ascii="宋体" w:hAnsi="宋体" w:eastAsia="宋体" w:cs="宋体"/>
          <w:color w:val="auto"/>
          <w:sz w:val="28"/>
          <w:szCs w:val="28"/>
          <w:highlight w:val="none"/>
          <w:u w:val="none" w:color="auto"/>
          <w:lang w:val="en-US" w:eastAsia="zh-CN"/>
        </w:rPr>
        <w:t>惠州市诚逸咨询有限公司惠东分公司（以下简称“采购代理机构”）受广东高丰建设工程有限公司（以下简称“采购人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）的委托，诚邀国内合格参选人就广东省惠州市惠东县稔山镇蟹洲海堤水闸重建工程（编号02号）劳务合作服务</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“项目”或“本项目”)（项目编号：HZCY2024009-02）提交竞价申请文件：</w:t>
      </w:r>
    </w:p>
    <w:p w14:paraId="63361F16">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8"/>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8"/>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承包人现场施工所需的劳务合作服务</w:t>
      </w:r>
    </w:p>
    <w:p w14:paraId="69D08C01">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3"/>
          <w:rFonts w:hint="eastAsia" w:ascii="宋体" w:hAnsi="宋体" w:eastAsia="宋体" w:cs="宋体"/>
          <w:i w:val="0"/>
          <w:iCs w:val="0"/>
          <w:caps w:val="0"/>
          <w:color w:val="auto"/>
          <w:spacing w:val="0"/>
          <w:sz w:val="28"/>
          <w:szCs w:val="28"/>
          <w:highlight w:val="none"/>
          <w:u w:val="none"/>
          <w:shd w:val="clear" w:fill="FFFFFF"/>
        </w:rPr>
        <w:t>三、</w:t>
      </w:r>
      <w:r>
        <w:rPr>
          <w:rStyle w:val="23"/>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3"/>
          <w:rFonts w:hint="eastAsia" w:ascii="宋体" w:hAnsi="宋体" w:eastAsia="宋体" w:cs="宋体"/>
          <w:i w:val="0"/>
          <w:iCs w:val="0"/>
          <w:caps w:val="0"/>
          <w:color w:val="auto"/>
          <w:spacing w:val="0"/>
          <w:sz w:val="28"/>
          <w:szCs w:val="28"/>
          <w:highlight w:val="none"/>
          <w:u w:val="none"/>
          <w:shd w:val="clear" w:fill="FFFFFF"/>
        </w:rPr>
        <w:t>资格要求</w:t>
      </w:r>
    </w:p>
    <w:p w14:paraId="1AAFD541">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8"/>
          <w:szCs w:val="28"/>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8"/>
          <w:szCs w:val="28"/>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6EBBEE27">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8"/>
          <w:szCs w:val="28"/>
          <w:highlight w:val="none"/>
          <w:u w:val="none"/>
          <w:shd w:val="clear" w:fill="FFFFFF"/>
        </w:rPr>
        <w:t>与</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采购人</w:t>
      </w:r>
      <w:r>
        <w:rPr>
          <w:rFonts w:hint="eastAsia" w:ascii="宋体" w:hAnsi="宋体" w:eastAsia="宋体" w:cs="宋体"/>
          <w:b w:val="0"/>
          <w:bCs w:val="0"/>
          <w:i w:val="0"/>
          <w:iCs w:val="0"/>
          <w:caps w:val="0"/>
          <w:color w:val="auto"/>
          <w:spacing w:val="0"/>
          <w:sz w:val="28"/>
          <w:szCs w:val="28"/>
          <w:highlight w:val="none"/>
          <w:u w:val="none"/>
          <w:shd w:val="clear" w:fill="FFFFFF"/>
        </w:rPr>
        <w:t>存在利害关系可能影响</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w:t>
      </w:r>
    </w:p>
    <w:p w14:paraId="44DA8FBC">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b/>
          <w:bCs/>
          <w:color w:val="auto"/>
          <w:sz w:val="28"/>
          <w:szCs w:val="28"/>
          <w:highlight w:val="none"/>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3、</w:t>
      </w:r>
      <w:r>
        <w:rPr>
          <w:rFonts w:hint="eastAsia" w:ascii="宋体" w:hAnsi="宋体" w:eastAsia="宋体" w:cs="宋体"/>
          <w:b w:val="0"/>
          <w:bCs w:val="0"/>
          <w:i w:val="0"/>
          <w:iCs w:val="0"/>
          <w:caps w:val="0"/>
          <w:color w:val="auto"/>
          <w:spacing w:val="0"/>
          <w:sz w:val="28"/>
          <w:szCs w:val="28"/>
          <w:highlight w:val="none"/>
          <w:u w:val="none"/>
          <w:shd w:val="clear" w:fill="FFFFFF"/>
        </w:rPr>
        <w:t>本次</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不接受联合体响应</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74033BC7">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：2024年4月</w:t>
      </w:r>
      <w:r>
        <w:rPr>
          <w:rFonts w:hint="eastAsia" w:ascii="宋体" w:hAnsi="宋体" w:eastAsia="宋体" w:cs="宋体"/>
          <w:color w:val="auto"/>
          <w:sz w:val="28"/>
          <w:szCs w:val="28"/>
          <w:highlight w:val="none"/>
          <w:u w:val="single" w:color="auto"/>
          <w:lang w:val="en-US" w:eastAsia="zh-CN"/>
        </w:rPr>
        <w:t>30</w:t>
      </w:r>
      <w:r>
        <w:rPr>
          <w:rFonts w:hint="eastAsia" w:ascii="宋体" w:hAnsi="宋体" w:eastAsia="宋体" w:cs="宋体"/>
          <w:color w:val="auto"/>
          <w:sz w:val="28"/>
          <w:szCs w:val="28"/>
          <w:highlight w:val="none"/>
          <w:u w:val="single" w:color="auto"/>
          <w:lang w:eastAsia="zh-CN"/>
        </w:rPr>
        <w:t>日12:00。</w:t>
      </w:r>
    </w:p>
    <w:p w14:paraId="5A590A92">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名称：惠州市诚逸咨询有限公司惠东分公司</w:t>
      </w:r>
    </w:p>
    <w:p w14:paraId="2336CE2A">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惠东县大岭镇新安坑口桥头第3层</w:t>
      </w:r>
    </w:p>
    <w:p w14:paraId="1B9EDF10">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0752-3798001</w:t>
      </w:r>
    </w:p>
    <w:p w14:paraId="0C65A051">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采购代理机构：惠州市诚逸咨询有限公司惠东分公司</w:t>
      </w:r>
    </w:p>
    <w:p w14:paraId="37CCBE6B">
      <w:pPr>
        <w:pStyle w:val="18"/>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公告发布时间：2024年4月26日</w:t>
      </w:r>
    </w:p>
    <w:p w14:paraId="14C217BF">
      <w:pPr>
        <w:framePr w:wrap="auto" w:vAnchor="margin" w:hAnchor="text" w:yAlign="inline"/>
        <w:rPr>
          <w:rFonts w:hint="eastAsia" w:ascii="宋体" w:hAnsi="宋体" w:eastAsia="宋体" w:cs="宋体"/>
          <w:b/>
          <w:bCs/>
          <w:color w:val="auto"/>
          <w:sz w:val="32"/>
          <w:szCs w:val="32"/>
          <w:highlight w:val="none"/>
          <w:lang w:val="zh-TW" w:eastAsia="zh-TW"/>
        </w:rPr>
      </w:pPr>
    </w:p>
    <w:p w14:paraId="61BC0AF9">
      <w:pPr>
        <w:framePr w:wrap="auto" w:vAnchor="margin" w:hAnchor="text" w:yAlign="inline"/>
        <w:rPr>
          <w:rFonts w:hint="eastAsia" w:ascii="宋体" w:hAnsi="宋体" w:eastAsia="宋体" w:cs="宋体"/>
          <w:b/>
          <w:bCs/>
          <w:color w:val="auto"/>
          <w:sz w:val="32"/>
          <w:szCs w:val="32"/>
          <w:highlight w:val="none"/>
          <w:lang w:val="zh-TW" w:eastAsia="zh-TW"/>
        </w:rPr>
      </w:pP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2" w:name="_Toc29038"/>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1"/>
      <w:bookmarkEnd w:id="2"/>
      <w:bookmarkEnd w:id="3"/>
      <w:bookmarkEnd w:id="4"/>
      <w:bookmarkEnd w:id="5"/>
      <w:bookmarkEnd w:id="6"/>
      <w:bookmarkEnd w:id="7"/>
      <w:bookmarkEnd w:id="8"/>
      <w:bookmarkEnd w:id="9"/>
      <w:bookmarkEnd w:id="10"/>
      <w:bookmarkEnd w:id="11"/>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2"/>
    </w:p>
    <w:tbl>
      <w:tblPr>
        <w:tblStyle w:val="2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909"/>
        <w:gridCol w:w="5859"/>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广东省惠州市惠东县稔山镇蟹洲海堤水闸重建工程（编号02号）劳务合作服务</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承包人现场施工所需的劳务合作服务</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5</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6B7D56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0C277F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3F94CE2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2024年4月30日12:00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1"/>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257002A4">
      <w:pPr>
        <w:framePr w:wrap="auto" w:vAnchor="margin" w:hAnchor="text" w:yAlign="inline"/>
        <w:autoSpaceDE w:val="0"/>
        <w:autoSpaceDN w:val="0"/>
        <w:adjustRightInd w:val="0"/>
        <w:spacing w:line="700" w:lineRule="exact"/>
        <w:jc w:val="both"/>
        <w:rPr>
          <w:rFonts w:hint="eastAsia" w:ascii="宋体" w:hAnsi="宋体" w:eastAsia="宋体" w:cs="宋体"/>
          <w:bCs/>
          <w:color w:val="auto"/>
          <w:sz w:val="44"/>
          <w:szCs w:val="44"/>
          <w:highlight w:val="none"/>
          <w:lang w:eastAsia="zh-CN"/>
        </w:rPr>
      </w:pPr>
      <w:r>
        <w:rPr>
          <w:rFonts w:hint="eastAsia" w:ascii="宋体" w:hAnsi="宋体" w:eastAsia="宋体" w:cs="宋体"/>
          <w:b/>
          <w:color w:val="auto"/>
          <w:sz w:val="28"/>
          <w:szCs w:val="28"/>
          <w:highlight w:val="none"/>
          <w:lang w:eastAsia="zh-CN"/>
        </w:rPr>
        <w:t>附表一：</w:t>
      </w:r>
    </w:p>
    <w:p w14:paraId="5BD26020">
      <w:pPr>
        <w:keepNext w:val="0"/>
        <w:keepLines w:val="0"/>
        <w:pageBreakBefore w:val="0"/>
        <w:framePr w:wrap="auto" w:vAnchor="margin" w:hAnchor="text" w:yAlign="inline"/>
        <w:kinsoku/>
        <w:overflowPunct/>
        <w:bidi w:val="0"/>
        <w:spacing w:line="360" w:lineRule="auto"/>
        <w:ind w:left="0" w:leftChars="0" w:right="0" w:rightChars="0"/>
        <w:jc w:val="center"/>
        <w:rPr>
          <w:rFonts w:hint="eastAsia" w:ascii="宋体" w:hAnsi="宋体" w:eastAsia="宋体" w:cs="宋体"/>
          <w:color w:val="auto"/>
          <w:sz w:val="24"/>
          <w:szCs w:val="24"/>
          <w:highlight w:val="none"/>
          <w:lang w:eastAsia="zh-CN"/>
        </w:rPr>
      </w:pPr>
      <w:r>
        <w:rPr>
          <w:rFonts w:hint="eastAsia" w:ascii="宋体" w:hAnsi="宋体" w:eastAsia="宋体" w:cs="宋体"/>
          <w:b/>
          <w:color w:val="auto"/>
          <w:sz w:val="32"/>
          <w:szCs w:val="32"/>
          <w:highlight w:val="none"/>
          <w:lang w:eastAsia="zh-CN"/>
        </w:rPr>
        <w:t>响应文件开启记录表</w:t>
      </w:r>
    </w:p>
    <w:p w14:paraId="42F1738B">
      <w:pPr>
        <w:keepNext w:val="0"/>
        <w:keepLines w:val="0"/>
        <w:pageBreakBefore w:val="0"/>
        <w:framePr w:wrap="auto" w:vAnchor="margin" w:hAnchor="text" w:yAlign="inline"/>
        <w:kinsoku/>
        <w:overflowPunct/>
        <w:bidi w:val="0"/>
        <w:spacing w:line="360" w:lineRule="auto"/>
        <w:ind w:left="0" w:leftChars="0" w:right="0" w:rightChars="0" w:firstLine="0" w:firstLineChars="0"/>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项目名称：</w:t>
      </w:r>
      <w:r>
        <w:rPr>
          <w:rFonts w:hint="eastAsia" w:ascii="宋体" w:hAnsi="宋体" w:eastAsia="宋体" w:cs="宋体"/>
          <w:color w:val="auto"/>
          <w:sz w:val="28"/>
          <w:szCs w:val="28"/>
          <w:highlight w:val="none"/>
          <w:lang w:val="en-US" w:eastAsia="zh-CN"/>
        </w:rPr>
        <w:t>广东省惠州市惠东县稔山镇蟹洲海堤水闸重建工程（编号02号）劳务合作服务</w:t>
      </w:r>
    </w:p>
    <w:p w14:paraId="1389125C">
      <w:pPr>
        <w:keepNext w:val="0"/>
        <w:keepLines w:val="0"/>
        <w:pageBreakBefore w:val="0"/>
        <w:framePr w:wrap="auto" w:vAnchor="margin" w:hAnchor="text" w:yAlign="inline"/>
        <w:kinsoku/>
        <w:overflowPunct/>
        <w:bidi w:val="0"/>
        <w:spacing w:line="360" w:lineRule="auto"/>
        <w:ind w:left="0" w:leftChars="0" w:right="0" w:rightChars="0" w:firstLine="0" w:firstLineChars="0"/>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项目编号：HZCY2024009-02</w:t>
      </w:r>
    </w:p>
    <w:tbl>
      <w:tblPr>
        <w:tblStyle w:val="20"/>
        <w:tblW w:w="99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60"/>
        <w:gridCol w:w="2071"/>
        <w:gridCol w:w="1130"/>
        <w:gridCol w:w="1200"/>
        <w:gridCol w:w="1538"/>
        <w:gridCol w:w="1602"/>
        <w:gridCol w:w="1526"/>
      </w:tblGrid>
      <w:tr w14:paraId="5B3ABF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52" w:hRule="atLeast"/>
          <w:jc w:val="center"/>
        </w:trPr>
        <w:tc>
          <w:tcPr>
            <w:tcW w:w="860" w:type="dxa"/>
            <w:tcBorders>
              <w:top w:val="single" w:color="auto" w:sz="4" w:space="0"/>
              <w:left w:val="single" w:color="auto" w:sz="4" w:space="0"/>
            </w:tcBorders>
            <w:noWrap w:val="0"/>
            <w:vAlign w:val="center"/>
          </w:tcPr>
          <w:p w14:paraId="033A830B">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序号</w:t>
            </w:r>
          </w:p>
        </w:tc>
        <w:tc>
          <w:tcPr>
            <w:tcW w:w="2071" w:type="dxa"/>
            <w:tcBorders>
              <w:top w:val="single" w:color="auto" w:sz="4" w:space="0"/>
            </w:tcBorders>
            <w:noWrap w:val="0"/>
            <w:vAlign w:val="center"/>
          </w:tcPr>
          <w:p w14:paraId="52E8ECFA">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供应商单位</w:t>
            </w:r>
          </w:p>
        </w:tc>
        <w:tc>
          <w:tcPr>
            <w:tcW w:w="1130" w:type="dxa"/>
            <w:tcBorders>
              <w:top w:val="single" w:color="auto" w:sz="4" w:space="0"/>
            </w:tcBorders>
            <w:noWrap w:val="0"/>
            <w:vAlign w:val="center"/>
          </w:tcPr>
          <w:p w14:paraId="09442CD5">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送达</w:t>
            </w:r>
          </w:p>
          <w:p w14:paraId="1636DA78">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情况</w:t>
            </w:r>
          </w:p>
        </w:tc>
        <w:tc>
          <w:tcPr>
            <w:tcW w:w="1200" w:type="dxa"/>
            <w:tcBorders>
              <w:top w:val="single" w:color="auto" w:sz="4" w:space="0"/>
            </w:tcBorders>
            <w:noWrap w:val="0"/>
            <w:vAlign w:val="center"/>
          </w:tcPr>
          <w:p w14:paraId="13C282FD">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密封</w:t>
            </w:r>
          </w:p>
          <w:p w14:paraId="7C3A914D">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情况</w:t>
            </w:r>
          </w:p>
        </w:tc>
        <w:tc>
          <w:tcPr>
            <w:tcW w:w="1538" w:type="dxa"/>
            <w:tcBorders>
              <w:top w:val="single" w:color="auto" w:sz="4" w:space="0"/>
            </w:tcBorders>
            <w:noWrap w:val="0"/>
            <w:vAlign w:val="center"/>
          </w:tcPr>
          <w:p w14:paraId="6C9E339F">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报价</w:t>
            </w:r>
            <w:r>
              <w:rPr>
                <w:rFonts w:hint="eastAsia" w:ascii="宋体" w:hAnsi="宋体" w:eastAsia="宋体" w:cs="宋体"/>
                <w:color w:val="auto"/>
                <w:sz w:val="28"/>
                <w:szCs w:val="28"/>
                <w:highlight w:val="none"/>
                <w:lang w:val="en-US" w:eastAsia="zh-CN"/>
              </w:rPr>
              <w:t>(元）</w:t>
            </w:r>
          </w:p>
        </w:tc>
        <w:tc>
          <w:tcPr>
            <w:tcW w:w="1602" w:type="dxa"/>
            <w:tcBorders>
              <w:top w:val="single" w:color="auto" w:sz="4" w:space="0"/>
            </w:tcBorders>
            <w:noWrap w:val="0"/>
            <w:vAlign w:val="center"/>
          </w:tcPr>
          <w:p w14:paraId="74E003AE">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联系人</w:t>
            </w:r>
          </w:p>
        </w:tc>
        <w:tc>
          <w:tcPr>
            <w:tcW w:w="1526" w:type="dxa"/>
            <w:tcBorders>
              <w:top w:val="single" w:color="auto" w:sz="4" w:space="0"/>
              <w:right w:val="single" w:color="auto" w:sz="4" w:space="0"/>
            </w:tcBorders>
            <w:noWrap w:val="0"/>
            <w:vAlign w:val="center"/>
          </w:tcPr>
          <w:p w14:paraId="5C54E4A8">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电话</w:t>
            </w:r>
          </w:p>
        </w:tc>
      </w:tr>
      <w:tr w14:paraId="05B16D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2" w:hRule="atLeast"/>
          <w:jc w:val="center"/>
        </w:trPr>
        <w:tc>
          <w:tcPr>
            <w:tcW w:w="860" w:type="dxa"/>
            <w:tcBorders>
              <w:left w:val="single" w:color="auto" w:sz="4" w:space="0"/>
            </w:tcBorders>
            <w:noWrap w:val="0"/>
            <w:vAlign w:val="center"/>
          </w:tcPr>
          <w:p w14:paraId="5C69DCB0">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2071" w:type="dxa"/>
            <w:noWrap w:val="0"/>
            <w:vAlign w:val="center"/>
          </w:tcPr>
          <w:p w14:paraId="597D7344">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130" w:type="dxa"/>
            <w:noWrap w:val="0"/>
            <w:vAlign w:val="center"/>
          </w:tcPr>
          <w:p w14:paraId="08B0F26B">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200" w:type="dxa"/>
            <w:noWrap w:val="0"/>
            <w:vAlign w:val="center"/>
          </w:tcPr>
          <w:p w14:paraId="2FFCA074">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538" w:type="dxa"/>
            <w:noWrap w:val="0"/>
            <w:vAlign w:val="center"/>
          </w:tcPr>
          <w:p w14:paraId="2CC1FCE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rPr>
            </w:pPr>
          </w:p>
        </w:tc>
        <w:tc>
          <w:tcPr>
            <w:tcW w:w="1602" w:type="dxa"/>
            <w:noWrap w:val="0"/>
            <w:vAlign w:val="center"/>
          </w:tcPr>
          <w:p w14:paraId="570CC3B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c>
          <w:tcPr>
            <w:tcW w:w="1526" w:type="dxa"/>
            <w:tcBorders>
              <w:right w:val="single" w:color="auto" w:sz="4" w:space="0"/>
            </w:tcBorders>
            <w:noWrap w:val="0"/>
            <w:vAlign w:val="center"/>
          </w:tcPr>
          <w:p w14:paraId="359766F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r>
      <w:tr w14:paraId="4C58F9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30" w:hRule="atLeast"/>
          <w:jc w:val="center"/>
        </w:trPr>
        <w:tc>
          <w:tcPr>
            <w:tcW w:w="860" w:type="dxa"/>
            <w:tcBorders>
              <w:left w:val="single" w:color="auto" w:sz="4" w:space="0"/>
            </w:tcBorders>
            <w:noWrap w:val="0"/>
            <w:vAlign w:val="center"/>
          </w:tcPr>
          <w:p w14:paraId="5D941C60">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2071" w:type="dxa"/>
            <w:noWrap w:val="0"/>
            <w:vAlign w:val="center"/>
          </w:tcPr>
          <w:p w14:paraId="1B2C5E8D">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130" w:type="dxa"/>
            <w:noWrap w:val="0"/>
            <w:vAlign w:val="center"/>
          </w:tcPr>
          <w:p w14:paraId="209BC79F">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200" w:type="dxa"/>
            <w:noWrap w:val="0"/>
            <w:vAlign w:val="center"/>
          </w:tcPr>
          <w:p w14:paraId="35EE43AF">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538" w:type="dxa"/>
            <w:noWrap w:val="0"/>
            <w:vAlign w:val="center"/>
          </w:tcPr>
          <w:p w14:paraId="6016570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rPr>
            </w:pPr>
          </w:p>
        </w:tc>
        <w:tc>
          <w:tcPr>
            <w:tcW w:w="1602" w:type="dxa"/>
            <w:noWrap w:val="0"/>
            <w:vAlign w:val="center"/>
          </w:tcPr>
          <w:p w14:paraId="68E781C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c>
          <w:tcPr>
            <w:tcW w:w="1526" w:type="dxa"/>
            <w:tcBorders>
              <w:right w:val="single" w:color="auto" w:sz="4" w:space="0"/>
            </w:tcBorders>
            <w:noWrap w:val="0"/>
            <w:vAlign w:val="center"/>
          </w:tcPr>
          <w:p w14:paraId="6570F8D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r>
      <w:tr w14:paraId="6550C9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8" w:hRule="atLeast"/>
          <w:jc w:val="center"/>
        </w:trPr>
        <w:tc>
          <w:tcPr>
            <w:tcW w:w="860" w:type="dxa"/>
            <w:tcBorders>
              <w:left w:val="single" w:color="auto" w:sz="4" w:space="0"/>
            </w:tcBorders>
            <w:noWrap w:val="0"/>
            <w:vAlign w:val="center"/>
          </w:tcPr>
          <w:p w14:paraId="0CBF007E">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p>
        </w:tc>
        <w:tc>
          <w:tcPr>
            <w:tcW w:w="2071" w:type="dxa"/>
            <w:noWrap w:val="0"/>
            <w:vAlign w:val="center"/>
          </w:tcPr>
          <w:p w14:paraId="449C5788">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130" w:type="dxa"/>
            <w:noWrap w:val="0"/>
            <w:vAlign w:val="center"/>
          </w:tcPr>
          <w:p w14:paraId="2A47C0E9">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200" w:type="dxa"/>
            <w:noWrap w:val="0"/>
            <w:vAlign w:val="center"/>
          </w:tcPr>
          <w:p w14:paraId="52737A91">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538" w:type="dxa"/>
            <w:noWrap w:val="0"/>
            <w:vAlign w:val="center"/>
          </w:tcPr>
          <w:p w14:paraId="621DFFD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rPr>
            </w:pPr>
          </w:p>
        </w:tc>
        <w:tc>
          <w:tcPr>
            <w:tcW w:w="1602" w:type="dxa"/>
            <w:noWrap w:val="0"/>
            <w:vAlign w:val="center"/>
          </w:tcPr>
          <w:p w14:paraId="69D465D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c>
          <w:tcPr>
            <w:tcW w:w="1526" w:type="dxa"/>
            <w:tcBorders>
              <w:right w:val="single" w:color="auto" w:sz="4" w:space="0"/>
            </w:tcBorders>
            <w:noWrap w:val="0"/>
            <w:vAlign w:val="center"/>
          </w:tcPr>
          <w:p w14:paraId="5AD8A38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r>
      <w:tr w14:paraId="473F00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8" w:hRule="atLeast"/>
          <w:jc w:val="center"/>
        </w:trPr>
        <w:tc>
          <w:tcPr>
            <w:tcW w:w="860" w:type="dxa"/>
            <w:tcBorders>
              <w:left w:val="single" w:color="auto" w:sz="4" w:space="0"/>
            </w:tcBorders>
            <w:noWrap w:val="0"/>
            <w:vAlign w:val="center"/>
          </w:tcPr>
          <w:p w14:paraId="39DB92F3">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w:t>
            </w:r>
          </w:p>
        </w:tc>
        <w:tc>
          <w:tcPr>
            <w:tcW w:w="2071" w:type="dxa"/>
            <w:noWrap w:val="0"/>
            <w:vAlign w:val="center"/>
          </w:tcPr>
          <w:p w14:paraId="0F8B7CC4">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130" w:type="dxa"/>
            <w:noWrap w:val="0"/>
            <w:vAlign w:val="center"/>
          </w:tcPr>
          <w:p w14:paraId="783CECD1">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200" w:type="dxa"/>
            <w:noWrap w:val="0"/>
            <w:vAlign w:val="center"/>
          </w:tcPr>
          <w:p w14:paraId="198E4C32">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538" w:type="dxa"/>
            <w:noWrap w:val="0"/>
            <w:vAlign w:val="center"/>
          </w:tcPr>
          <w:p w14:paraId="7456D9A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rPr>
            </w:pPr>
          </w:p>
        </w:tc>
        <w:tc>
          <w:tcPr>
            <w:tcW w:w="1602" w:type="dxa"/>
            <w:noWrap w:val="0"/>
            <w:vAlign w:val="center"/>
          </w:tcPr>
          <w:p w14:paraId="5C54D58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c>
          <w:tcPr>
            <w:tcW w:w="1526" w:type="dxa"/>
            <w:tcBorders>
              <w:right w:val="single" w:color="auto" w:sz="4" w:space="0"/>
            </w:tcBorders>
            <w:noWrap w:val="0"/>
            <w:vAlign w:val="center"/>
          </w:tcPr>
          <w:p w14:paraId="6BEE73F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r>
      <w:tr w14:paraId="55A958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8" w:hRule="atLeast"/>
          <w:jc w:val="center"/>
        </w:trPr>
        <w:tc>
          <w:tcPr>
            <w:tcW w:w="860" w:type="dxa"/>
            <w:tcBorders>
              <w:left w:val="single" w:color="auto" w:sz="4" w:space="0"/>
            </w:tcBorders>
            <w:noWrap w:val="0"/>
            <w:vAlign w:val="center"/>
          </w:tcPr>
          <w:p w14:paraId="5968D105">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w:t>
            </w:r>
          </w:p>
        </w:tc>
        <w:tc>
          <w:tcPr>
            <w:tcW w:w="2071" w:type="dxa"/>
            <w:noWrap w:val="0"/>
            <w:vAlign w:val="center"/>
          </w:tcPr>
          <w:p w14:paraId="039868FB">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130" w:type="dxa"/>
            <w:noWrap w:val="0"/>
            <w:vAlign w:val="center"/>
          </w:tcPr>
          <w:p w14:paraId="4D2FE6D7">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200" w:type="dxa"/>
            <w:noWrap w:val="0"/>
            <w:vAlign w:val="center"/>
          </w:tcPr>
          <w:p w14:paraId="11C79297">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538" w:type="dxa"/>
            <w:noWrap w:val="0"/>
            <w:vAlign w:val="center"/>
          </w:tcPr>
          <w:p w14:paraId="426E450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rPr>
            </w:pPr>
          </w:p>
        </w:tc>
        <w:tc>
          <w:tcPr>
            <w:tcW w:w="1602" w:type="dxa"/>
            <w:noWrap w:val="0"/>
            <w:vAlign w:val="center"/>
          </w:tcPr>
          <w:p w14:paraId="3CEA509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c>
          <w:tcPr>
            <w:tcW w:w="1526" w:type="dxa"/>
            <w:tcBorders>
              <w:right w:val="single" w:color="auto" w:sz="4" w:space="0"/>
            </w:tcBorders>
            <w:noWrap w:val="0"/>
            <w:vAlign w:val="center"/>
          </w:tcPr>
          <w:p w14:paraId="14E188D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r>
      <w:tr w14:paraId="7C6812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8" w:hRule="atLeast"/>
          <w:jc w:val="center"/>
        </w:trPr>
        <w:tc>
          <w:tcPr>
            <w:tcW w:w="860" w:type="dxa"/>
            <w:tcBorders>
              <w:left w:val="single" w:color="auto" w:sz="4" w:space="0"/>
            </w:tcBorders>
            <w:noWrap w:val="0"/>
            <w:vAlign w:val="center"/>
          </w:tcPr>
          <w:p w14:paraId="6584D35A">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w:t>
            </w:r>
          </w:p>
        </w:tc>
        <w:tc>
          <w:tcPr>
            <w:tcW w:w="2071" w:type="dxa"/>
            <w:noWrap w:val="0"/>
            <w:vAlign w:val="center"/>
          </w:tcPr>
          <w:p w14:paraId="474E20C9">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130" w:type="dxa"/>
            <w:noWrap w:val="0"/>
            <w:vAlign w:val="center"/>
          </w:tcPr>
          <w:p w14:paraId="0248CFC5">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200" w:type="dxa"/>
            <w:noWrap w:val="0"/>
            <w:vAlign w:val="center"/>
          </w:tcPr>
          <w:p w14:paraId="38153927">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val="en-US" w:eastAsia="zh-CN"/>
              </w:rPr>
            </w:pPr>
          </w:p>
        </w:tc>
        <w:tc>
          <w:tcPr>
            <w:tcW w:w="1538" w:type="dxa"/>
            <w:noWrap w:val="0"/>
            <w:vAlign w:val="center"/>
          </w:tcPr>
          <w:p w14:paraId="34621A9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rPr>
            </w:pPr>
          </w:p>
        </w:tc>
        <w:tc>
          <w:tcPr>
            <w:tcW w:w="1602" w:type="dxa"/>
            <w:noWrap w:val="0"/>
            <w:vAlign w:val="center"/>
          </w:tcPr>
          <w:p w14:paraId="18FE7AF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c>
          <w:tcPr>
            <w:tcW w:w="1526" w:type="dxa"/>
            <w:tcBorders>
              <w:right w:val="single" w:color="auto" w:sz="4" w:space="0"/>
            </w:tcBorders>
            <w:noWrap w:val="0"/>
            <w:vAlign w:val="center"/>
          </w:tcPr>
          <w:p w14:paraId="2B9EBC2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eastAsia="宋体" w:cs="宋体"/>
                <w:color w:val="auto"/>
                <w:sz w:val="28"/>
                <w:szCs w:val="28"/>
                <w:highlight w:val="none"/>
                <w:vertAlign w:val="baseline"/>
                <w:lang w:val="en-US" w:eastAsia="zh-CN" w:bidi="ar-SA"/>
              </w:rPr>
            </w:pPr>
          </w:p>
        </w:tc>
      </w:tr>
      <w:tr w14:paraId="11DD6E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62" w:hRule="atLeast"/>
          <w:jc w:val="center"/>
        </w:trPr>
        <w:tc>
          <w:tcPr>
            <w:tcW w:w="5261" w:type="dxa"/>
            <w:gridSpan w:val="4"/>
            <w:tcBorders>
              <w:left w:val="single" w:color="auto" w:sz="4" w:space="0"/>
              <w:bottom w:val="single" w:color="auto" w:sz="4" w:space="0"/>
            </w:tcBorders>
            <w:noWrap w:val="0"/>
            <w:vAlign w:val="center"/>
          </w:tcPr>
          <w:p w14:paraId="6440AC17">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最高</w:t>
            </w: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限价</w:t>
            </w:r>
          </w:p>
        </w:tc>
        <w:tc>
          <w:tcPr>
            <w:tcW w:w="4666" w:type="dxa"/>
            <w:gridSpan w:val="3"/>
            <w:tcBorders>
              <w:bottom w:val="single" w:color="auto" w:sz="4" w:space="0"/>
              <w:right w:val="single" w:color="auto" w:sz="4" w:space="0"/>
            </w:tcBorders>
            <w:noWrap w:val="0"/>
            <w:vAlign w:val="center"/>
          </w:tcPr>
          <w:p w14:paraId="078E8FD9">
            <w:pPr>
              <w:keepNext w:val="0"/>
              <w:keepLines w:val="0"/>
              <w:pageBreakBefore w:val="0"/>
              <w:framePr w:wrap="auto" w:vAnchor="margin" w:hAnchor="text" w:yAlign="inline"/>
              <w:kinsoku/>
              <w:wordWrap/>
              <w:overflowPunct/>
              <w:topLinePunct w:val="0"/>
              <w:autoSpaceDE/>
              <w:autoSpaceDN/>
              <w:bidi w:val="0"/>
              <w:adjustRightInd/>
              <w:snapToGrid/>
              <w:spacing w:line="440" w:lineRule="exact"/>
              <w:ind w:left="0" w:leftChars="0" w:right="0" w:rightChars="0"/>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lang w:eastAsia="zh-CN"/>
              </w:rPr>
              <w:t>元</w:t>
            </w:r>
          </w:p>
        </w:tc>
      </w:tr>
    </w:tbl>
    <w:p w14:paraId="52609DEF">
      <w:pPr>
        <w:keepNext w:val="0"/>
        <w:keepLines w:val="0"/>
        <w:pageBreakBefore w:val="0"/>
        <w:framePr w:wrap="auto" w:vAnchor="margin" w:hAnchor="text" w:yAlign="inline"/>
        <w:kinsoku/>
        <w:overflowPunct/>
        <w:bidi w:val="0"/>
        <w:ind w:left="0" w:leftChars="0" w:right="0" w:rightChars="0"/>
        <w:rPr>
          <w:rFonts w:hint="eastAsia" w:ascii="宋体" w:hAnsi="宋体" w:eastAsia="宋体" w:cs="宋体"/>
          <w:color w:val="auto"/>
          <w:sz w:val="28"/>
          <w:szCs w:val="28"/>
          <w:highlight w:val="none"/>
          <w:lang w:eastAsia="zh-CN"/>
        </w:rPr>
      </w:pPr>
    </w:p>
    <w:p w14:paraId="2B6F9A03">
      <w:pPr>
        <w:keepNext w:val="0"/>
        <w:keepLines w:val="0"/>
        <w:pageBreakBefore w:val="0"/>
        <w:framePr w:wrap="auto" w:vAnchor="margin" w:hAnchor="text" w:yAlign="inline"/>
        <w:kinsoku/>
        <w:overflowPunct/>
        <w:bidi w:val="0"/>
        <w:ind w:left="0" w:leftChars="0" w:right="0" w:rightChars="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 xml:space="preserve">宣读人：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eastAsia="zh-CN"/>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eastAsia="zh-CN"/>
        </w:rPr>
        <w:t xml:space="preserve">记录人：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eastAsia="zh-CN"/>
        </w:rPr>
        <w:t xml:space="preserve"> </w:t>
      </w:r>
      <w:r>
        <w:rPr>
          <w:rFonts w:hint="eastAsia" w:ascii="宋体" w:hAnsi="宋体" w:eastAsia="宋体" w:cs="宋体"/>
          <w:color w:val="auto"/>
          <w:sz w:val="28"/>
          <w:szCs w:val="28"/>
          <w:highlight w:val="none"/>
          <w:lang w:val="en-US" w:eastAsia="zh-CN"/>
        </w:rPr>
        <w:t>年   月   日</w:t>
      </w:r>
    </w:p>
    <w:p w14:paraId="05F271B7">
      <w:pPr>
        <w:keepNext w:val="0"/>
        <w:keepLines w:val="0"/>
        <w:pageBreakBefore w:val="0"/>
        <w:framePr w:wrap="auto" w:vAnchor="margin" w:hAnchor="text" w:yAlign="inline"/>
        <w:kinsoku/>
        <w:overflowPunct/>
        <w:bidi w:val="0"/>
        <w:ind w:left="0" w:leftChars="0" w:right="0" w:rightChars="0"/>
        <w:rPr>
          <w:rFonts w:hint="eastAsia" w:ascii="宋体" w:hAnsi="宋体" w:eastAsia="宋体" w:cs="宋体"/>
          <w:color w:val="auto"/>
          <w:sz w:val="28"/>
          <w:szCs w:val="28"/>
          <w:highlight w:val="none"/>
          <w:lang w:eastAsia="zh-CN"/>
        </w:rPr>
      </w:pPr>
    </w:p>
    <w:p w14:paraId="327A8CA9">
      <w:pPr>
        <w:keepNext w:val="0"/>
        <w:keepLines w:val="0"/>
        <w:pageBreakBefore w:val="0"/>
        <w:framePr w:wrap="auto" w:vAnchor="margin" w:hAnchor="text" w:yAlign="inline"/>
        <w:kinsoku/>
        <w:overflowPunct/>
        <w:bidi w:val="0"/>
        <w:ind w:left="0" w:leftChars="0" w:right="0" w:rightChars="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监督人：</w:t>
      </w:r>
    </w:p>
    <w:p w14:paraId="0096C76D">
      <w:pPr>
        <w:framePr w:wrap="auto" w:vAnchor="margin" w:hAnchor="text" w:yAlign="inline"/>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br w:type="page"/>
      </w: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附表二：</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w:t>
      </w:r>
      <w:r>
        <w:rPr>
          <w:rFonts w:hint="eastAsia" w:ascii="宋体" w:hAnsi="宋体" w:eastAsia="宋体" w:cs="宋体"/>
          <w:color w:val="auto"/>
          <w:sz w:val="28"/>
          <w:szCs w:val="28"/>
          <w:highlight w:val="none"/>
          <w:u w:val="single"/>
          <w:lang w:val="en-US" w:eastAsia="zh-CN"/>
        </w:rPr>
        <w:t>（编号02号）劳务合作服务</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HZCY2024009-02</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0"/>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0"/>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30"/>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09CCC672">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3" w:name="_Toc14264"/>
      <w:r>
        <w:rPr>
          <w:rFonts w:hint="eastAsia" w:ascii="宋体" w:hAnsi="宋体" w:eastAsia="宋体" w:cs="宋体"/>
          <w:b/>
          <w:bCs/>
          <w:color w:val="auto"/>
          <w:sz w:val="32"/>
          <w:szCs w:val="32"/>
          <w:highlight w:val="none"/>
          <w:lang w:val="en-US" w:eastAsia="zh-CN"/>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3"/>
    </w:p>
    <w:p w14:paraId="7444F29D">
      <w:pPr>
        <w:framePr w:wrap="auto" w:vAnchor="margin" w:hAnchor="text" w:yAlign="inline"/>
        <w:rPr>
          <w:rFonts w:hint="eastAsia" w:ascii="宋体" w:hAnsi="宋体" w:eastAsia="宋体" w:cs="宋体"/>
          <w:color w:val="auto"/>
          <w:sz w:val="20"/>
          <w:szCs w:val="20"/>
          <w:highlight w:val="none"/>
          <w:lang w:eastAsia="zh-CN"/>
        </w:rPr>
      </w:pPr>
    </w:p>
    <w:tbl>
      <w:tblPr>
        <w:tblStyle w:val="20"/>
        <w:tblpPr w:leftFromText="180" w:rightFromText="180" w:vertAnchor="text" w:tblpXSpec="center" w:tblpY="1"/>
        <w:tblOverlap w:val="never"/>
        <w:tblW w:w="941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755"/>
        <w:gridCol w:w="1080"/>
        <w:gridCol w:w="1080"/>
        <w:gridCol w:w="1226"/>
        <w:gridCol w:w="1530"/>
        <w:gridCol w:w="1661"/>
      </w:tblGrid>
      <w:tr w14:paraId="2EE6E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412" w:type="dxa"/>
            <w:gridSpan w:val="7"/>
            <w:tcBorders>
              <w:top w:val="nil"/>
              <w:left w:val="nil"/>
              <w:bottom w:val="nil"/>
              <w:right w:val="nil"/>
            </w:tcBorders>
            <w:shd w:val="clear" w:color="auto" w:fill="auto"/>
            <w:noWrap/>
            <w:vAlign w:val="center"/>
          </w:tcPr>
          <w:p w14:paraId="675FAA83">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40"/>
                <w:szCs w:val="40"/>
                <w:highlight w:val="none"/>
                <w:u w:val="none"/>
              </w:rPr>
            </w:pPr>
            <w:r>
              <w:rPr>
                <w:rFonts w:hint="eastAsia" w:ascii="宋体" w:hAnsi="宋体" w:eastAsia="宋体" w:cs="宋体"/>
                <w:b/>
                <w:bCs/>
                <w:i w:val="0"/>
                <w:iCs w:val="0"/>
                <w:color w:val="auto"/>
                <w:kern w:val="0"/>
                <w:sz w:val="40"/>
                <w:szCs w:val="40"/>
                <w:highlight w:val="none"/>
                <w:u w:val="none"/>
                <w:lang w:val="en-US" w:eastAsia="zh-CN" w:bidi="ar"/>
              </w:rPr>
              <w:t>劳务分包报价表</w:t>
            </w:r>
          </w:p>
        </w:tc>
      </w:tr>
      <w:tr w14:paraId="6EB19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gridSpan w:val="7"/>
            <w:tcBorders>
              <w:top w:val="nil"/>
              <w:left w:val="nil"/>
              <w:bottom w:val="nil"/>
              <w:right w:val="nil"/>
            </w:tcBorders>
            <w:shd w:val="clear" w:color="auto" w:fill="auto"/>
            <w:noWrap/>
            <w:vAlign w:val="bottom"/>
          </w:tcPr>
          <w:p w14:paraId="2A2CEA3E">
            <w:pPr>
              <w:keepNext w:val="0"/>
              <w:keepLines w:val="0"/>
              <w:framePr w:wrap="auto" w:vAnchor="margin" w:hAnchor="text" w:yAlign="inline"/>
              <w:widowControl/>
              <w:suppressLineNumbers w:val="0"/>
              <w:jc w:val="left"/>
              <w:textAlignment w:val="bottom"/>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项目名称：惠东县稔山镇蟹洲海堤水闸重建工程</w:t>
            </w:r>
          </w:p>
        </w:tc>
      </w:tr>
      <w:tr w14:paraId="01299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78AE6">
            <w:pPr>
              <w:keepNext w:val="0"/>
              <w:keepLines w:val="0"/>
              <w:framePr w:wrap="auto" w:vAnchor="margin" w:hAnchor="text" w:yAlign="inline"/>
              <w:widowControl/>
              <w:suppressLineNumbers w:val="0"/>
              <w:jc w:val="center"/>
              <w:textAlignment w:val="center"/>
              <w:rPr>
                <w:rFonts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编号</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247CD">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工程项目名称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74573">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2922F">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数量</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9D47">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不含税单价（元）</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9EC6F">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不含税金额（元）</w:t>
            </w: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2661">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备注</w:t>
            </w:r>
          </w:p>
        </w:tc>
      </w:tr>
      <w:tr w14:paraId="0EC94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AFDC3">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985C">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第一部分 建筑工程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6C87B">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AB25">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3025">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A5F5F">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7AF6">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4E986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AD45">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B2613">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一)旧水闸拆除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362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8091F">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BD9A">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C998">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888B">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42A18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4CC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CF6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水闸设备拆除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1A21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A8C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7B0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5B9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9F47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E496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22A4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B525D">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五）上游防冲设施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B1365">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9A337">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FC3C">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537A">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73E70">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08E8A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7B5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5CC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C30砼底板500mm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006E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691D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700.43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91C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E678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1E1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B579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51A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A25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C20砼垫层100mm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74B9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5E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103.41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8DB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F4D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A482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A6DB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CC4E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6FD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E0C8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713A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20.13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87B3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7A5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04F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5B7ED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CD8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A90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钢模板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C7BE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61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354.1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D3BE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DE5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C92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CC0A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2628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9ED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BW闭孔泡沫板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EA7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BBD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55.65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5B2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F67E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2378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AE89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2E22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87A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铜片止水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58BF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1FB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80.21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055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8CB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DD4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48CF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6800C">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DA2AF">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六)下游消能设施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52E11">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4CEC8">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A1C37">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71226">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E98E">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52758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F15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4E8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C30砼消力池厚800mm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465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A11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3621.85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9CE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616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D31F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3E1DE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5C5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CB77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C30砼海漫厚800mm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338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D08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941.18</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44D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66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5A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CC46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35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CAE8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C20砼垫层厚100mm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5BC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9600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414.66</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542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DD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45C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4272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DC19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B56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C30砼框格梁厚1000mm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E305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E488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462.72</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8DDD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8F51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A93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577D2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B74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791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9E69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BD6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138.98</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7428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07B9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A649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D560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8F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BF7B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钢模板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548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5C80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1991.62</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FE7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CF8C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A51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AB3D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DCE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6838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BW闭孔泡沫板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C1D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1AB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1025.36</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63C6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07DC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045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CA9D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7BB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AFF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铜片止水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7DE4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13B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385.58</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EF3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6C15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320C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DD94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9D50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9</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74C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φ100PVC排水管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80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F2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899.62</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6A5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4804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DFB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E45F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D2EE">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BAED4">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八）上游隔流墙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2AEB9">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A6EB">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15EEF">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542BC">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07957">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549D6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2DC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989D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C30砼悬壁式挡墙厚600mm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8FBF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34D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239.61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4749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D112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098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F266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99D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3603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C30砼底板800mm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A4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BA0B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259.31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1F7B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13E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C13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56161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C8E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CD58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C20砼垫层100mm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F64F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2A61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49.57</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02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F6DA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AB9B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FB66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473F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E60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水泥砂褥垫层厚300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4AC3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F4ED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141.09</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152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8138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F83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80E3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C73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8B2F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1A87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1C8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51.61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3051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161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8995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67EA6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938F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89D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钢模板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698A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ECB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2492.73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CBC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F1C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2B1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AFD2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C3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ED7D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BW闭孔泡沫板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6530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9177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47.1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69C5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692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21E1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2544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6ACF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F513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单排脚手架高4.2~9m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BF5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D6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616.49</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122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C058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D24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5C007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B24F">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DCD5">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九）上游右岸翼墙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8A327">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089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C2A4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C046">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BBF6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76F71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C50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2649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C30砼扶壁式挡墙厚600mm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ADFC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0AB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292.69</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639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DAA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EAE2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A084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1F6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0A03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C30砼底板800mm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E60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DE7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419.5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FE18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94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FE2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76CF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E760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621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C20砼垫层100mm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631D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744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48.73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92C9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78F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05CE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32CE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B3C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004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水泥砂褥垫层厚300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9F71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30FF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252.01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7D53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AA0F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E4B3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C0B2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34C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EACC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7DB5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9C5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81.64</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2B7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371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489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9E49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13D5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34B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钢模板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BEF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78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2492.73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391F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1AB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F0B4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E7CD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6E0D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3DD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BW闭孔泡沫板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8A8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AA93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41.75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224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887F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BE24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48A3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4A9C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701A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铜片止水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6107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131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24.5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EF56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9A5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EE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E48D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2E0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9</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B30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φ50PVC排水管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F5EE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62B3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60</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4F2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B8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369B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05CE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0203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18AB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土工反滤包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254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537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100</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04A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CF1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057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3EE2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CBC5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C946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单排脚手架高9m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EF9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03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639.53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20F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4512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A084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3BAD7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3820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23A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草皮护坡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DA4F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B694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881.89</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BEB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E0B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459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52D9C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018B1">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26A7">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十）下游两岸翼墙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8C3BB">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DC16C">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E4772">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F6AFC">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99C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6D7A3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D74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B66A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C30砼悬壁式挡墙厚600mm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B0D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DA6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1484.55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C463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93CF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2CD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56A0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4363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9335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C30砼底板800mm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280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4FD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1524.9</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C18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9DF7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9EDC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D4FA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F8C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90F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C20砼垫层100mm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E58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80DB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181.33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143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6000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7F55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66349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72D2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1C3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水泥砂褥垫层厚300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CB1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9AAF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616.54</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8952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9F1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EB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6E4FE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D52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6C6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8305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6E19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296.05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14A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88CF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12B8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55D3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8E5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07A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钢模板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897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6B5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6784.25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B854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353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00B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89BC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E389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3793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BW闭孔泡沫板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1F9A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233E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719.1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E926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25E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76A6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5BA0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F426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592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铜片止水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6732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165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132.75</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17F2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ABA3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9D2E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7BF6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FA9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9</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9B2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φ50PVC排水管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B24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320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313.8</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E759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AF1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CF56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952B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8D8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EEC9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土工反滤包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4CB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739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523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FEE8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289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0E0A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9D6A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4E0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8110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单排脚手架高9m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931D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47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3554.73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7C5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E1F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E8D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2454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08BD">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5234">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十一）上下游导墙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3B460">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86523">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792D">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F5D52">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8A142">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7FBB5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779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CEB0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C30砼悬壁式挡墙墙身均厚1300mm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AA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EDE1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1116.52</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C87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1CC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E648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2D22C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B0E2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8D46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C30砼挡墙底板厚1600mm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65B1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98F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5074.56</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9175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EF52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8515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6D10E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D7B5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BE19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C20砼垫层100mm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D18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AC0B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365.24</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CDC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0EC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5F24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833C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6A50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4</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A616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水泥砂褥垫层厚300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6E6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7A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847.92</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7A5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EBF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F3CD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5DAC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1F4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97F5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B7D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462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313.03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2AB8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42E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64E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63B59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2FD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4932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钢模板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F83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91A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2680.71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B2A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67E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785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18F4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ED1C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B6E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双组份聚硫密封膏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175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ECB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0.189</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079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A9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368B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DD9A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E59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8</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9F9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BW闭孔泡沫板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13C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4030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343.03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0A7E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A172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B1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6CCA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00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9</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C0A0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铜片止水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0330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96AF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152</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67B7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631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01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2FFE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944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6CA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预埋φ50钢排水管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F71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CCE8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1305.6</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12F3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93E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1C46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C48B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FC8E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8099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钢法兰盲板封堵DN50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F6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1C6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768</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17C5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CF2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859F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7789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B2D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9F19E">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预制C15无砂砼反滤块300X300X100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C958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587A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6.91</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B1E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7FBE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8011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7334E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DCE3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BC6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单排脚手架高9m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165D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159E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1718.08</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EE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E129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E34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47B71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C4121">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4395">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一 导流工程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8D68">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0391C">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F725">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E83DC">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2362A">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72447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09F7">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A9985">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一)一期施工导流及围堰工程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59B41">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01FE">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0CE5F">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110F">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92365">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6EFB0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782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DC64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膜袋混凝土护坡厚250mm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4C69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049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1073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CA9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24FD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CDE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023E8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5003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5FC8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6%水泥石屑厚200mm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D738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3F7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384</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0998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8E6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57D8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B280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9BAFD">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F9C17">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二 施工交通工程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3F0BB">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7E9A">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F9551">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63FC">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31AD">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065D4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E413">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7B06">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一)施工道路工程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0643F">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F8BBF">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B8B1A">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B5CE">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ECD92">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1EEBF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72E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220E">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200厚6%水泥石屑路面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D6B8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43A6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383</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CF2A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774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EF6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1367E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4043D">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209C">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六 施工场地工程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F999E">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B46EC">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BB6A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89A1">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0187E">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4A200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4DF0">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01356">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一)施工围蔽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D882E">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A772">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AF389">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D5D2">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F3466">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3F912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2128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F17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装配式热镀锌钢板围挡（工期2年）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5EF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C89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960</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3AEF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69E9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153C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16"/>
                <w:szCs w:val="16"/>
                <w:highlight w:val="none"/>
                <w:u w:val="none"/>
              </w:rPr>
            </w:pPr>
            <w:r>
              <w:rPr>
                <w:rFonts w:hint="eastAsia" w:ascii="仿宋" w:hAnsi="仿宋" w:eastAsia="仿宋" w:cs="仿宋"/>
                <w:i w:val="0"/>
                <w:iCs w:val="0"/>
                <w:color w:val="auto"/>
                <w:kern w:val="0"/>
                <w:sz w:val="16"/>
                <w:szCs w:val="16"/>
                <w:highlight w:val="none"/>
                <w:u w:val="none"/>
                <w:lang w:val="en-US" w:eastAsia="zh-CN" w:bidi="ar"/>
              </w:rPr>
              <w:t>按施工图要求完成本项工作任务</w:t>
            </w:r>
          </w:p>
        </w:tc>
      </w:tr>
      <w:tr w14:paraId="3DF54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4B382">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058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大工</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0303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工日</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F2A4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600.00 </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D411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ED6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510F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按实际发生</w:t>
            </w:r>
            <w:r>
              <w:rPr>
                <w:rFonts w:hint="eastAsia" w:ascii="仿宋" w:hAnsi="仿宋" w:eastAsia="仿宋" w:cs="仿宋"/>
                <w:i w:val="0"/>
                <w:iCs w:val="0"/>
                <w:color w:val="auto"/>
                <w:kern w:val="0"/>
                <w:sz w:val="22"/>
                <w:szCs w:val="22"/>
                <w:highlight w:val="none"/>
                <w:u w:val="none"/>
                <w:lang w:val="en-US" w:eastAsia="zh-CN" w:bidi="ar"/>
              </w:rPr>
              <w:br w:type="textWrapping"/>
            </w:r>
            <w:r>
              <w:rPr>
                <w:rFonts w:hint="eastAsia" w:ascii="仿宋" w:hAnsi="仿宋" w:eastAsia="仿宋" w:cs="仿宋"/>
                <w:i w:val="0"/>
                <w:iCs w:val="0"/>
                <w:color w:val="auto"/>
                <w:kern w:val="0"/>
                <w:sz w:val="22"/>
                <w:szCs w:val="22"/>
                <w:highlight w:val="none"/>
                <w:u w:val="none"/>
                <w:lang w:val="en-US" w:eastAsia="zh-CN" w:bidi="ar"/>
              </w:rPr>
              <w:t>签认派工单</w:t>
            </w:r>
          </w:p>
        </w:tc>
      </w:tr>
      <w:tr w14:paraId="618FA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9982E">
            <w:pPr>
              <w:framePr w:wrap="auto" w:vAnchor="margin" w:hAnchor="text" w:yAlign="inline"/>
              <w:jc w:val="center"/>
              <w:rPr>
                <w:rFonts w:hint="eastAsia" w:ascii="仿宋" w:hAnsi="仿宋" w:eastAsia="仿宋" w:cs="仿宋"/>
                <w:i w:val="0"/>
                <w:iCs w:val="0"/>
                <w:color w:val="auto"/>
                <w:sz w:val="22"/>
                <w:szCs w:val="22"/>
                <w:highlight w:val="none"/>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3EF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小工</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7CD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工日</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5382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900.00 </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75B0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B6C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461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按实际发生</w:t>
            </w:r>
            <w:r>
              <w:rPr>
                <w:rFonts w:hint="eastAsia" w:ascii="仿宋" w:hAnsi="仿宋" w:eastAsia="仿宋" w:cs="仿宋"/>
                <w:i w:val="0"/>
                <w:iCs w:val="0"/>
                <w:color w:val="auto"/>
                <w:kern w:val="0"/>
                <w:sz w:val="22"/>
                <w:szCs w:val="22"/>
                <w:highlight w:val="none"/>
                <w:u w:val="none"/>
                <w:lang w:val="en-US" w:eastAsia="zh-CN" w:bidi="ar"/>
              </w:rPr>
              <w:br w:type="textWrapping"/>
            </w:r>
            <w:r>
              <w:rPr>
                <w:rFonts w:hint="eastAsia" w:ascii="仿宋" w:hAnsi="仿宋" w:eastAsia="仿宋" w:cs="仿宋"/>
                <w:i w:val="0"/>
                <w:iCs w:val="0"/>
                <w:color w:val="auto"/>
                <w:kern w:val="0"/>
                <w:sz w:val="22"/>
                <w:szCs w:val="22"/>
                <w:highlight w:val="none"/>
                <w:u w:val="none"/>
                <w:lang w:val="en-US" w:eastAsia="zh-CN" w:bidi="ar"/>
              </w:rPr>
              <w:t>签认派工单</w:t>
            </w:r>
          </w:p>
        </w:tc>
      </w:tr>
      <w:tr w14:paraId="49C1C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2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688997">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不含增值税总价</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735F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93CAE">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24D37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2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F6E32D">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增值税   %</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E98FA">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2"/>
                <w:szCs w:val="22"/>
                <w:highlight w:val="none"/>
                <w:u w:val="none"/>
              </w:rPr>
            </w:pPr>
          </w:p>
        </w:tc>
        <w:tc>
          <w:tcPr>
            <w:tcW w:w="1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2FF93">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18182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2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34076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2"/>
                <w:szCs w:val="22"/>
                <w:highlight w:val="none"/>
                <w:u w:val="none"/>
              </w:rPr>
            </w:pPr>
            <w:r>
              <w:rPr>
                <w:rFonts w:hint="eastAsia" w:ascii="仿宋" w:hAnsi="仿宋" w:eastAsia="仿宋" w:cs="仿宋"/>
                <w:b/>
                <w:bCs/>
                <w:i w:val="0"/>
                <w:iCs w:val="0"/>
                <w:color w:val="auto"/>
                <w:kern w:val="0"/>
                <w:sz w:val="22"/>
                <w:szCs w:val="22"/>
                <w:highlight w:val="none"/>
                <w:u w:val="none"/>
                <w:lang w:val="en-US" w:eastAsia="zh-CN" w:bidi="ar"/>
              </w:rPr>
              <w:t>合计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7210">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443D4">
            <w:pPr>
              <w:framePr w:wrap="auto" w:vAnchor="margin" w:hAnchor="text" w:yAlign="inline"/>
              <w:jc w:val="center"/>
              <w:rPr>
                <w:rFonts w:hint="eastAsia" w:ascii="仿宋" w:hAnsi="仿宋" w:eastAsia="仿宋" w:cs="仿宋"/>
                <w:b/>
                <w:bCs/>
                <w:i w:val="0"/>
                <w:iCs w:val="0"/>
                <w:color w:val="auto"/>
                <w:sz w:val="22"/>
                <w:szCs w:val="22"/>
                <w:highlight w:val="none"/>
                <w:u w:val="none"/>
              </w:rPr>
            </w:pPr>
          </w:p>
        </w:tc>
      </w:tr>
      <w:tr w14:paraId="21594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nil"/>
              <w:left w:val="nil"/>
              <w:bottom w:val="nil"/>
              <w:right w:val="nil"/>
            </w:tcBorders>
            <w:shd w:val="clear" w:color="auto" w:fill="auto"/>
            <w:noWrap/>
            <w:vAlign w:val="bottom"/>
          </w:tcPr>
          <w:p w14:paraId="1C4CCFE8">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73AF6E1C">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45857AAC">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35F49903">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gridSpan w:val="3"/>
            <w:tcBorders>
              <w:top w:val="nil"/>
              <w:left w:val="nil"/>
              <w:bottom w:val="nil"/>
              <w:right w:val="nil"/>
            </w:tcBorders>
            <w:shd w:val="clear" w:color="auto" w:fill="auto"/>
            <w:noWrap/>
            <w:vAlign w:val="bottom"/>
          </w:tcPr>
          <w:p w14:paraId="2526929E">
            <w:pPr>
              <w:keepNext w:val="0"/>
              <w:keepLines w:val="0"/>
              <w:framePr w:wrap="auto" w:vAnchor="margin" w:hAnchor="text" w:yAlign="inline"/>
              <w:widowControl/>
              <w:suppressLineNumbers w:val="0"/>
              <w:jc w:val="left"/>
              <w:textAlignment w:val="bottom"/>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单位名称： </w:t>
            </w:r>
          </w:p>
        </w:tc>
      </w:tr>
      <w:tr w14:paraId="48A0C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nil"/>
              <w:left w:val="nil"/>
              <w:bottom w:val="nil"/>
              <w:right w:val="nil"/>
            </w:tcBorders>
            <w:shd w:val="clear" w:color="auto" w:fill="auto"/>
            <w:noWrap/>
            <w:vAlign w:val="bottom"/>
          </w:tcPr>
          <w:p w14:paraId="50BEEDF4">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7B5E2CB9">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4510EB04">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5EF91ACF">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gridSpan w:val="3"/>
            <w:tcBorders>
              <w:top w:val="nil"/>
              <w:left w:val="nil"/>
              <w:bottom w:val="nil"/>
              <w:right w:val="nil"/>
            </w:tcBorders>
            <w:shd w:val="clear" w:color="auto" w:fill="auto"/>
            <w:noWrap/>
            <w:vAlign w:val="bottom"/>
          </w:tcPr>
          <w:p w14:paraId="3C5395AC">
            <w:pPr>
              <w:keepNext w:val="0"/>
              <w:keepLines w:val="0"/>
              <w:framePr w:wrap="auto" w:vAnchor="margin" w:hAnchor="text" w:yAlign="inline"/>
              <w:widowControl/>
              <w:suppressLineNumbers w:val="0"/>
              <w:jc w:val="left"/>
              <w:textAlignment w:val="bottom"/>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联系方式： </w:t>
            </w:r>
          </w:p>
        </w:tc>
      </w:tr>
      <w:tr w14:paraId="60A7E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nil"/>
              <w:left w:val="nil"/>
              <w:bottom w:val="nil"/>
              <w:right w:val="nil"/>
            </w:tcBorders>
            <w:shd w:val="clear" w:color="auto" w:fill="auto"/>
            <w:noWrap/>
            <w:vAlign w:val="bottom"/>
          </w:tcPr>
          <w:p w14:paraId="2E2EF7AF">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69900F3C">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4996DBD9">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2BB4A0AF">
            <w:pPr>
              <w:framePr w:wrap="auto" w:vAnchor="margin" w:hAnchor="text" w:yAlign="inline"/>
              <w:rPr>
                <w:rFonts w:hint="eastAsia" w:ascii="宋体" w:hAnsi="宋体" w:eastAsia="宋体" w:cs="宋体"/>
                <w:i w:val="0"/>
                <w:iCs w:val="0"/>
                <w:color w:val="auto"/>
                <w:sz w:val="24"/>
                <w:szCs w:val="24"/>
                <w:highlight w:val="none"/>
                <w:u w:val="none"/>
              </w:rPr>
            </w:pPr>
          </w:p>
        </w:tc>
        <w:tc>
          <w:tcPr>
            <w:tcW w:w="0" w:type="auto"/>
            <w:gridSpan w:val="3"/>
            <w:tcBorders>
              <w:top w:val="nil"/>
              <w:left w:val="nil"/>
              <w:bottom w:val="nil"/>
              <w:right w:val="nil"/>
            </w:tcBorders>
            <w:shd w:val="clear" w:color="auto" w:fill="auto"/>
            <w:noWrap/>
            <w:vAlign w:val="bottom"/>
          </w:tcPr>
          <w:p w14:paraId="61646118">
            <w:pPr>
              <w:keepNext w:val="0"/>
              <w:keepLines w:val="0"/>
              <w:framePr w:wrap="auto" w:vAnchor="margin" w:hAnchor="text" w:yAlign="inline"/>
              <w:widowControl/>
              <w:suppressLineNumbers w:val="0"/>
              <w:jc w:val="left"/>
              <w:textAlignment w:val="bottom"/>
              <w:rPr>
                <w:rFonts w:hint="eastAsia" w:ascii="宋体" w:hAnsi="宋体" w:eastAsia="宋体" w:cs="宋体"/>
                <w:i w:val="0"/>
                <w:iCs w:val="0"/>
                <w:color w:val="auto"/>
                <w:sz w:val="24"/>
                <w:szCs w:val="24"/>
                <w:highlight w:val="none"/>
                <w:u w:val="none"/>
                <w:lang w:eastAsia="zh-CN"/>
              </w:rPr>
            </w:pPr>
            <w:r>
              <w:rPr>
                <w:rFonts w:hint="eastAsia" w:ascii="宋体" w:hAnsi="宋体" w:eastAsia="宋体" w:cs="宋体"/>
                <w:i w:val="0"/>
                <w:iCs w:val="0"/>
                <w:color w:val="auto"/>
                <w:sz w:val="24"/>
                <w:szCs w:val="24"/>
                <w:highlight w:val="none"/>
                <w:u w:val="none"/>
                <w:lang w:eastAsia="zh-CN"/>
              </w:rPr>
              <w:t>报价日期：</w:t>
            </w:r>
          </w:p>
        </w:tc>
      </w:tr>
    </w:tbl>
    <w:p w14:paraId="5504DE73">
      <w:pPr>
        <w:framePr w:wrap="auto" w:vAnchor="margin" w:hAnchor="text" w:yAlign="inline"/>
        <w:rPr>
          <w:rFonts w:hint="eastAsia" w:ascii="宋体" w:hAnsi="宋体" w:eastAsia="宋体" w:cs="宋体"/>
          <w:color w:val="auto"/>
          <w:sz w:val="20"/>
          <w:szCs w:val="20"/>
          <w:highlight w:val="none"/>
          <w:lang w:eastAsia="zh-CN"/>
        </w:rPr>
      </w:pPr>
    </w:p>
    <w:p w14:paraId="743AC661">
      <w:pPr>
        <w:framePr w:wrap="auto" w:vAnchor="margin" w:hAnchor="text" w:yAlign="inline"/>
        <w:rPr>
          <w:rFonts w:hint="eastAsia" w:ascii="宋体" w:hAnsi="宋体" w:eastAsia="宋体" w:cs="宋体"/>
          <w:color w:val="auto"/>
          <w:sz w:val="20"/>
          <w:szCs w:val="20"/>
          <w:highlight w:val="none"/>
          <w:lang w:eastAsia="zh-CN"/>
        </w:rPr>
      </w:pPr>
    </w:p>
    <w:p w14:paraId="5A678CDF">
      <w:pPr>
        <w:framePr w:wrap="auto" w:vAnchor="margin" w:hAnchor="text" w:yAlign="inline"/>
        <w:rPr>
          <w:rFonts w:hint="eastAsia" w:ascii="宋体" w:hAnsi="宋体" w:eastAsia="宋体" w:cs="宋体"/>
          <w:color w:val="auto"/>
          <w:sz w:val="20"/>
          <w:szCs w:val="20"/>
          <w:highlight w:val="none"/>
          <w:lang w:eastAsia="zh-CN"/>
        </w:rPr>
      </w:pPr>
    </w:p>
    <w:p w14:paraId="141FEFCE">
      <w:pPr>
        <w:framePr w:wrap="auto" w:vAnchor="margin" w:hAnchor="text" w:yAlign="inline"/>
        <w:rPr>
          <w:rFonts w:hint="eastAsia" w:ascii="宋体" w:hAnsi="宋体" w:eastAsia="宋体" w:cs="宋体"/>
          <w:color w:val="auto"/>
          <w:sz w:val="20"/>
          <w:szCs w:val="20"/>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4" w:name="_Toc6698"/>
      <w:r>
        <w:rPr>
          <w:rFonts w:hint="eastAsia" w:ascii="宋体" w:hAnsi="宋体" w:eastAsia="宋体" w:cs="宋体"/>
          <w:b/>
          <w:bCs/>
          <w:color w:val="auto"/>
          <w:sz w:val="32"/>
          <w:szCs w:val="32"/>
          <w:highlight w:val="none"/>
          <w:lang w:val="en-US" w:eastAsia="zh-CN"/>
        </w:rPr>
        <w:t>第四部分  评选办法</w:t>
      </w:r>
      <w:bookmarkEnd w:id="14"/>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0"/>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0503B4AD">
      <w:pPr>
        <w:pStyle w:val="5"/>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030FC68A">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sz w:val="32"/>
          <w:szCs w:val="32"/>
          <w:highlight w:val="none"/>
          <w:lang w:val="en-US" w:eastAsia="zh-CN"/>
        </w:rPr>
      </w:pPr>
      <w:bookmarkStart w:id="15" w:name="_Toc25557"/>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第五部分  合同主要条款</w:t>
      </w:r>
      <w:bookmarkEnd w:id="15"/>
    </w:p>
    <w:p w14:paraId="5AAFDBAF">
      <w:pPr>
        <w:framePr w:wrap="auto" w:vAnchor="margin" w:hAnchor="text" w:yAlign="inline"/>
        <w:widowControl w:val="0"/>
        <w:numPr>
          <w:ilvl w:val="255"/>
          <w:numId w:val="0"/>
        </w:numPr>
        <w:suppressAutoHyphens/>
        <w:jc w:val="center"/>
        <w:rPr>
          <w:rFonts w:hint="eastAsia" w:ascii="宋体" w:hAnsi="宋体" w:eastAsia="宋体" w:cs="宋体"/>
          <w:b/>
          <w:bCs/>
          <w:color w:val="auto"/>
          <w:sz w:val="32"/>
          <w:szCs w:val="32"/>
          <w:highlight w:val="none"/>
          <w:shd w:val="clear" w:color="FFFFFF" w:fill="D9D9D9"/>
          <w:lang w:val="zh-TW" w:eastAsia="zh-CN"/>
        </w:rPr>
      </w:pPr>
    </w:p>
    <w:p w14:paraId="00248AC5">
      <w:pPr>
        <w:framePr w:wrap="auto" w:vAnchor="margin" w:hAnchor="text" w:yAlign="inline"/>
        <w:widowControl w:val="0"/>
        <w:ind w:left="-21" w:leftChars="-66" w:hanging="137" w:hangingChars="43"/>
        <w:jc w:val="left"/>
        <w:rPr>
          <w:rFonts w:hint="eastAsia" w:ascii="仿宋_GB2312" w:hAnsi="Times New Roman" w:eastAsia="仿宋_GB2312" w:cs="Times New Roman"/>
          <w:color w:val="auto"/>
          <w:kern w:val="2"/>
          <w:sz w:val="32"/>
          <w:szCs w:val="32"/>
          <w:highlight w:val="none"/>
          <w:lang w:eastAsia="zh-CN"/>
        </w:rPr>
      </w:pPr>
      <w:bookmarkStart w:id="16" w:name="_Toc16641"/>
    </w:p>
    <w:p w14:paraId="3480AC03">
      <w:pPr>
        <w:framePr w:wrap="auto" w:vAnchor="margin" w:hAnchor="text" w:yAlign="inline"/>
        <w:widowControl w:val="0"/>
        <w:wordWrap w:val="0"/>
        <w:jc w:val="right"/>
        <w:rPr>
          <w:rFonts w:hint="eastAsia" w:ascii="宋体" w:hAnsi="宋体" w:eastAsia="宋体" w:cs="宋体"/>
          <w:color w:val="auto"/>
          <w:kern w:val="2"/>
          <w:sz w:val="28"/>
          <w:szCs w:val="28"/>
          <w:highlight w:val="none"/>
          <w:lang w:val="zh-CN" w:eastAsia="zh-CN"/>
        </w:rPr>
      </w:pPr>
      <w:r>
        <w:rPr>
          <w:rFonts w:hint="eastAsia" w:ascii="宋体" w:hAnsi="宋体" w:eastAsia="宋体" w:cs="宋体"/>
          <w:color w:val="auto"/>
          <w:kern w:val="2"/>
          <w:sz w:val="28"/>
          <w:szCs w:val="28"/>
          <w:highlight w:val="none"/>
          <w:lang w:eastAsia="zh-CN"/>
        </w:rPr>
        <w:t>合同编号：</w:t>
      </w:r>
      <w:r>
        <w:rPr>
          <w:rFonts w:hint="eastAsia" w:ascii="宋体" w:hAnsi="宋体" w:eastAsia="宋体" w:cs="宋体"/>
          <w:color w:val="auto"/>
          <w:kern w:val="2"/>
          <w:sz w:val="28"/>
          <w:szCs w:val="28"/>
          <w:highlight w:val="none"/>
          <w:lang w:val="en-US" w:eastAsia="zh-CN"/>
        </w:rPr>
        <w:t xml:space="preserve">  </w:t>
      </w:r>
    </w:p>
    <w:p w14:paraId="5A5FD77D">
      <w:pPr>
        <w:framePr w:wrap="auto" w:vAnchor="margin" w:hAnchor="text" w:yAlign="inline"/>
        <w:widowControl w:val="0"/>
        <w:ind w:left="-21" w:leftChars="-66" w:hanging="137" w:hangingChars="43"/>
        <w:jc w:val="left"/>
        <w:rPr>
          <w:rFonts w:hint="eastAsia" w:ascii="宋体" w:hAnsi="宋体" w:eastAsia="宋体" w:cs="宋体"/>
          <w:color w:val="auto"/>
          <w:kern w:val="2"/>
          <w:sz w:val="32"/>
          <w:highlight w:val="none"/>
          <w:lang w:val="en-US" w:eastAsia="zh-CN"/>
        </w:rPr>
      </w:pPr>
    </w:p>
    <w:p w14:paraId="5C6D7790">
      <w:pPr>
        <w:framePr w:wrap="auto" w:vAnchor="margin" w:hAnchor="text" w:yAlign="inline"/>
        <w:widowControl w:val="0"/>
        <w:jc w:val="left"/>
        <w:rPr>
          <w:rFonts w:hint="eastAsia" w:ascii="宋体" w:hAnsi="宋体" w:eastAsia="宋体" w:cs="宋体"/>
          <w:color w:val="auto"/>
          <w:kern w:val="2"/>
          <w:sz w:val="32"/>
          <w:highlight w:val="none"/>
          <w:lang w:eastAsia="zh-CN"/>
        </w:rPr>
      </w:pPr>
    </w:p>
    <w:p w14:paraId="6FA09D43">
      <w:pPr>
        <w:framePr w:wrap="auto" w:vAnchor="margin" w:hAnchor="text" w:yAlign="inline"/>
        <w:widowControl w:val="0"/>
        <w:jc w:val="center"/>
        <w:rPr>
          <w:rFonts w:hint="eastAsia" w:ascii="宋体" w:hAnsi="宋体" w:eastAsia="宋体" w:cs="宋体"/>
          <w:b/>
          <w:color w:val="auto"/>
          <w:kern w:val="2"/>
          <w:sz w:val="44"/>
          <w:szCs w:val="44"/>
          <w:highlight w:val="none"/>
          <w:lang w:val="en-US" w:eastAsia="zh-CN"/>
        </w:rPr>
      </w:pPr>
      <w:r>
        <w:rPr>
          <w:rFonts w:hint="eastAsia" w:ascii="宋体" w:hAnsi="宋体" w:eastAsia="宋体" w:cs="宋体"/>
          <w:b/>
          <w:color w:val="auto"/>
          <w:kern w:val="2"/>
          <w:sz w:val="44"/>
          <w:szCs w:val="44"/>
          <w:highlight w:val="none"/>
          <w:lang w:val="en-US" w:eastAsia="zh-CN"/>
        </w:rPr>
        <w:t>广东省惠州市惠东县稔山镇蟹洲海堤水闸</w:t>
      </w:r>
    </w:p>
    <w:p w14:paraId="586F5EB8">
      <w:pPr>
        <w:framePr w:wrap="auto" w:vAnchor="margin" w:hAnchor="text" w:yAlign="inline"/>
        <w:widowControl w:val="0"/>
        <w:jc w:val="center"/>
        <w:rPr>
          <w:rFonts w:hint="eastAsia" w:ascii="宋体" w:hAnsi="宋体" w:eastAsia="宋体" w:cs="宋体"/>
          <w:b/>
          <w:color w:val="auto"/>
          <w:kern w:val="2"/>
          <w:sz w:val="72"/>
          <w:szCs w:val="72"/>
          <w:highlight w:val="none"/>
          <w:lang w:eastAsia="zh-CN"/>
        </w:rPr>
      </w:pPr>
      <w:r>
        <w:rPr>
          <w:rFonts w:hint="eastAsia" w:ascii="宋体" w:hAnsi="宋体" w:eastAsia="宋体" w:cs="宋体"/>
          <w:b/>
          <w:color w:val="auto"/>
          <w:kern w:val="2"/>
          <w:sz w:val="44"/>
          <w:szCs w:val="44"/>
          <w:highlight w:val="none"/>
          <w:lang w:val="en-US" w:eastAsia="zh-CN"/>
        </w:rPr>
        <w:t>重建工程</w:t>
      </w:r>
    </w:p>
    <w:p w14:paraId="0F499724">
      <w:pPr>
        <w:framePr w:wrap="auto" w:vAnchor="margin" w:hAnchor="text" w:yAlign="inline"/>
        <w:widowControl w:val="0"/>
        <w:jc w:val="center"/>
        <w:rPr>
          <w:rFonts w:hint="eastAsia" w:ascii="宋体" w:hAnsi="宋体" w:eastAsia="宋体" w:cs="宋体"/>
          <w:b/>
          <w:color w:val="auto"/>
          <w:kern w:val="2"/>
          <w:sz w:val="72"/>
          <w:szCs w:val="72"/>
          <w:highlight w:val="none"/>
          <w:lang w:eastAsia="zh-CN"/>
        </w:rPr>
      </w:pPr>
    </w:p>
    <w:p w14:paraId="2BCF58EA">
      <w:pPr>
        <w:framePr w:wrap="auto" w:vAnchor="margin" w:hAnchor="text" w:yAlign="inline"/>
        <w:widowControl w:val="0"/>
        <w:jc w:val="center"/>
        <w:rPr>
          <w:rFonts w:hint="eastAsia" w:ascii="宋体" w:hAnsi="宋体" w:eastAsia="宋体" w:cs="宋体"/>
          <w:b/>
          <w:color w:val="auto"/>
          <w:kern w:val="2"/>
          <w:sz w:val="60"/>
          <w:szCs w:val="60"/>
          <w:highlight w:val="none"/>
          <w:lang w:eastAsia="zh-CN"/>
        </w:rPr>
      </w:pPr>
      <w:r>
        <w:rPr>
          <w:rFonts w:hint="eastAsia" w:ascii="宋体" w:hAnsi="宋体" w:eastAsia="宋体" w:cs="宋体"/>
          <w:b/>
          <w:color w:val="auto"/>
          <w:kern w:val="2"/>
          <w:sz w:val="60"/>
          <w:szCs w:val="60"/>
          <w:highlight w:val="none"/>
          <w:lang w:eastAsia="zh-CN"/>
        </w:rPr>
        <w:t>劳务合作合同</w:t>
      </w:r>
    </w:p>
    <w:p w14:paraId="246906D7">
      <w:pPr>
        <w:framePr w:wrap="auto" w:vAnchor="margin" w:hAnchor="text" w:yAlign="inline"/>
        <w:widowControl w:val="0"/>
        <w:jc w:val="center"/>
        <w:rPr>
          <w:rFonts w:hint="eastAsia" w:ascii="宋体" w:hAnsi="宋体" w:eastAsia="宋体" w:cs="宋体"/>
          <w:color w:val="auto"/>
          <w:kern w:val="2"/>
          <w:sz w:val="36"/>
          <w:szCs w:val="36"/>
          <w:highlight w:val="none"/>
          <w:lang w:eastAsia="zh-CN"/>
        </w:rPr>
      </w:pPr>
    </w:p>
    <w:p w14:paraId="582B16BF">
      <w:pPr>
        <w:framePr w:wrap="auto" w:vAnchor="margin" w:hAnchor="text" w:yAlign="inline"/>
        <w:widowControl w:val="0"/>
        <w:jc w:val="center"/>
        <w:rPr>
          <w:rFonts w:hint="eastAsia" w:ascii="宋体" w:hAnsi="宋体" w:eastAsia="宋体" w:cs="宋体"/>
          <w:color w:val="auto"/>
          <w:kern w:val="2"/>
          <w:sz w:val="36"/>
          <w:szCs w:val="36"/>
          <w:highlight w:val="none"/>
          <w:lang w:eastAsia="zh-CN"/>
        </w:rPr>
      </w:pPr>
    </w:p>
    <w:p w14:paraId="78FD226B">
      <w:pPr>
        <w:framePr w:wrap="auto" w:vAnchor="margin" w:hAnchor="text" w:yAlign="inline"/>
        <w:widowControl w:val="0"/>
        <w:jc w:val="center"/>
        <w:rPr>
          <w:rFonts w:hint="eastAsia" w:ascii="宋体" w:hAnsi="宋体" w:eastAsia="宋体" w:cs="宋体"/>
          <w:color w:val="auto"/>
          <w:kern w:val="2"/>
          <w:sz w:val="36"/>
          <w:szCs w:val="36"/>
          <w:highlight w:val="none"/>
          <w:lang w:eastAsia="zh-CN"/>
        </w:rPr>
      </w:pPr>
      <w:r>
        <w:rPr>
          <w:rFonts w:hint="eastAsia" w:ascii="宋体" w:hAnsi="宋体" w:eastAsia="宋体" w:cs="宋体"/>
          <w:color w:val="auto"/>
          <w:kern w:val="2"/>
          <w:sz w:val="36"/>
          <w:szCs w:val="36"/>
          <w:highlight w:val="none"/>
          <w:lang w:val="en-US" w:eastAsia="zh-CN"/>
        </w:rPr>
        <w:t>（注：本合同书仅为合同的供参考文本，合同签订双方可根据项目的具体要求进行修订）</w:t>
      </w:r>
    </w:p>
    <w:p w14:paraId="5CBA950C">
      <w:pPr>
        <w:framePr w:wrap="auto" w:vAnchor="margin" w:hAnchor="text" w:yAlign="inline"/>
        <w:widowControl w:val="0"/>
        <w:jc w:val="center"/>
        <w:rPr>
          <w:rFonts w:hint="eastAsia" w:ascii="宋体" w:hAnsi="宋体" w:eastAsia="宋体" w:cs="宋体"/>
          <w:color w:val="auto"/>
          <w:kern w:val="2"/>
          <w:sz w:val="36"/>
          <w:szCs w:val="36"/>
          <w:highlight w:val="none"/>
          <w:lang w:eastAsia="zh-CN"/>
        </w:rPr>
      </w:pPr>
    </w:p>
    <w:p w14:paraId="3140AF0D">
      <w:pPr>
        <w:framePr w:wrap="auto" w:vAnchor="margin" w:hAnchor="text" w:yAlign="inline"/>
        <w:widowControl w:val="0"/>
        <w:jc w:val="center"/>
        <w:rPr>
          <w:rFonts w:hint="eastAsia" w:ascii="仿宋" w:hAnsi="仿宋" w:eastAsia="仿宋" w:cs="Times New Roman"/>
          <w:color w:val="auto"/>
          <w:kern w:val="2"/>
          <w:sz w:val="36"/>
          <w:szCs w:val="36"/>
          <w:highlight w:val="none"/>
          <w:lang w:eastAsia="zh-CN"/>
        </w:rPr>
      </w:pPr>
    </w:p>
    <w:p w14:paraId="7D2C9514">
      <w:pPr>
        <w:framePr w:wrap="auto" w:vAnchor="margin" w:hAnchor="text" w:yAlign="inline"/>
        <w:widowControl w:val="0"/>
        <w:jc w:val="center"/>
        <w:rPr>
          <w:rFonts w:hint="eastAsia" w:ascii="仿宋" w:hAnsi="仿宋" w:eastAsia="仿宋" w:cs="Times New Roman"/>
          <w:color w:val="auto"/>
          <w:kern w:val="2"/>
          <w:sz w:val="36"/>
          <w:szCs w:val="36"/>
          <w:highlight w:val="none"/>
          <w:lang w:eastAsia="zh-CN"/>
        </w:rPr>
      </w:pPr>
    </w:p>
    <w:p w14:paraId="357BB7A8">
      <w:pPr>
        <w:framePr w:wrap="auto" w:vAnchor="margin" w:hAnchor="text" w:yAlign="inline"/>
        <w:widowControl w:val="0"/>
        <w:jc w:val="both"/>
        <w:rPr>
          <w:rFonts w:hint="eastAsia" w:ascii="仿宋" w:hAnsi="仿宋" w:eastAsia="仿宋" w:cs="Times New Roman"/>
          <w:color w:val="auto"/>
          <w:kern w:val="2"/>
          <w:sz w:val="36"/>
          <w:szCs w:val="36"/>
          <w:highlight w:val="none"/>
          <w:lang w:eastAsia="zh-CN"/>
        </w:rPr>
      </w:pPr>
    </w:p>
    <w:p w14:paraId="3DA31CB8">
      <w:pPr>
        <w:framePr w:wrap="auto" w:vAnchor="margin" w:hAnchor="text" w:yAlign="inline"/>
        <w:widowControl w:val="0"/>
        <w:tabs>
          <w:tab w:val="left" w:pos="5040"/>
        </w:tabs>
        <w:ind w:left="31" w:leftChars="-66" w:hanging="189" w:hangingChars="43"/>
        <w:jc w:val="center"/>
        <w:rPr>
          <w:rFonts w:hint="eastAsia" w:ascii="宋体" w:hAnsi="宋体" w:eastAsia="宋体" w:cs="宋体"/>
          <w:color w:val="auto"/>
          <w:kern w:val="2"/>
          <w:sz w:val="32"/>
          <w:highlight w:val="none"/>
          <w:lang w:eastAsia="zh-CN"/>
        </w:rPr>
      </w:pPr>
      <w:r>
        <w:rPr>
          <w:rFonts w:hint="eastAsia" w:ascii="宋体" w:hAnsi="宋体" w:eastAsia="宋体" w:cs="宋体"/>
          <w:b w:val="0"/>
          <w:bCs/>
          <w:color w:val="auto"/>
          <w:kern w:val="2"/>
          <w:sz w:val="44"/>
          <w:szCs w:val="44"/>
          <w:highlight w:val="none"/>
          <w:lang w:val="en-US" w:eastAsia="zh-CN"/>
        </w:rPr>
        <w:t xml:space="preserve">  </w:t>
      </w:r>
      <w:r>
        <w:rPr>
          <w:rFonts w:hint="eastAsia" w:ascii="宋体" w:hAnsi="宋体" w:eastAsia="宋体" w:cs="宋体"/>
          <w:b w:val="0"/>
          <w:bCs/>
          <w:color w:val="auto"/>
          <w:kern w:val="2"/>
          <w:sz w:val="44"/>
          <w:szCs w:val="44"/>
          <w:highlight w:val="none"/>
          <w:lang w:eastAsia="zh-CN"/>
        </w:rPr>
        <w:t>年</w:t>
      </w:r>
      <w:r>
        <w:rPr>
          <w:rFonts w:hint="eastAsia" w:ascii="宋体" w:hAnsi="宋体" w:eastAsia="宋体" w:cs="宋体"/>
          <w:b w:val="0"/>
          <w:bCs/>
          <w:color w:val="auto"/>
          <w:kern w:val="2"/>
          <w:sz w:val="44"/>
          <w:szCs w:val="44"/>
          <w:highlight w:val="none"/>
          <w:lang w:val="en-US" w:eastAsia="zh-CN"/>
        </w:rPr>
        <w:t xml:space="preserve">   </w:t>
      </w:r>
      <w:r>
        <w:rPr>
          <w:rFonts w:hint="eastAsia" w:ascii="宋体" w:hAnsi="宋体" w:eastAsia="宋体" w:cs="宋体"/>
          <w:b w:val="0"/>
          <w:bCs/>
          <w:color w:val="auto"/>
          <w:kern w:val="2"/>
          <w:sz w:val="44"/>
          <w:szCs w:val="44"/>
          <w:highlight w:val="none"/>
          <w:lang w:eastAsia="zh-CN"/>
        </w:rPr>
        <w:t>月</w:t>
      </w:r>
      <w:bookmarkStart w:id="21" w:name="_GoBack"/>
      <w:bookmarkEnd w:id="21"/>
    </w:p>
    <w:p w14:paraId="60E061EE">
      <w:pPr>
        <w:framePr w:wrap="around" w:vAnchor="page" w:hAnchor="page" w:x="1554" w:y="13091"/>
        <w:widowControl w:val="0"/>
        <w:jc w:val="both"/>
        <w:rPr>
          <w:rFonts w:hint="eastAsia" w:ascii="仿宋" w:hAnsi="仿宋" w:eastAsia="仿宋" w:cs="Times New Roman"/>
          <w:b/>
          <w:color w:val="auto"/>
          <w:kern w:val="2"/>
          <w:sz w:val="72"/>
          <w:szCs w:val="72"/>
          <w:highlight w:val="none"/>
          <w:lang w:val="en-US" w:eastAsia="zh-CN" w:bidi="ar-SA"/>
        </w:rPr>
      </w:pPr>
    </w:p>
    <w:p w14:paraId="361D65FC">
      <w:pPr>
        <w:framePr w:wrap="around" w:vAnchor="page" w:hAnchor="page" w:x="1554" w:y="13091"/>
        <w:wordWrap w:val="0"/>
        <w:spacing w:before="200" w:after="160"/>
        <w:ind w:left="864" w:right="864"/>
        <w:jc w:val="center"/>
        <w:rPr>
          <w:rFonts w:hint="eastAsia" w:ascii="Times New Roman" w:hAnsi="Times New Roman" w:eastAsia="宋体" w:cs="Times New Roman"/>
          <w:i/>
          <w:iCs/>
          <w:color w:val="auto"/>
          <w:sz w:val="21"/>
          <w:szCs w:val="21"/>
          <w:highlight w:val="none"/>
          <w:lang w:val="en-US" w:eastAsia="zh-CN" w:bidi="ar-SA"/>
        </w:rPr>
      </w:pPr>
    </w:p>
    <w:p w14:paraId="0F7890D5">
      <w:pPr>
        <w:framePr w:wrap="auto" w:vAnchor="margin" w:hAnchor="text" w:yAlign="inline"/>
        <w:widowControl w:val="0"/>
        <w:ind w:left="-21" w:leftChars="-66" w:hanging="137" w:hangingChars="43"/>
        <w:jc w:val="left"/>
        <w:rPr>
          <w:rFonts w:hint="eastAsia" w:ascii="仿宋_GB2312" w:hAnsi="Times New Roman" w:eastAsia="仿宋_GB2312" w:cs="Times New Roman"/>
          <w:color w:val="auto"/>
          <w:kern w:val="2"/>
          <w:sz w:val="32"/>
          <w:highlight w:val="none"/>
          <w:lang w:eastAsia="zh-CN"/>
        </w:rPr>
      </w:pPr>
    </w:p>
    <w:p w14:paraId="7C587C82">
      <w:pPr>
        <w:framePr w:wrap="auto" w:vAnchor="margin" w:hAnchor="text" w:yAlign="inline"/>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br w:type="page"/>
      </w:r>
    </w:p>
    <w:p w14:paraId="5DF35C5A">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工程项目：</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 xml:space="preserve"> </w:t>
      </w:r>
    </w:p>
    <w:p w14:paraId="4B4224AB">
      <w:pPr>
        <w:framePr w:wrap="auto" w:vAnchor="margin" w:hAnchor="text" w:yAlign="inline"/>
        <w:widowControl w:val="0"/>
        <w:spacing w:line="360" w:lineRule="auto"/>
        <w:ind w:firstLine="240" w:firstLineChars="100"/>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甲方 ：</w:t>
      </w:r>
      <w:r>
        <w:rPr>
          <w:rFonts w:hint="eastAsia" w:ascii="宋体" w:hAnsi="宋体" w:eastAsia="宋体" w:cs="宋体"/>
          <w:color w:val="auto"/>
          <w:kern w:val="2"/>
          <w:sz w:val="24"/>
          <w:highlight w:val="none"/>
          <w:u w:val="single"/>
          <w:lang w:val="en-US" w:eastAsia="zh-CN"/>
        </w:rPr>
        <w:t xml:space="preserve">             </w:t>
      </w:r>
    </w:p>
    <w:p w14:paraId="71C0FD81">
      <w:pPr>
        <w:framePr w:wrap="auto" w:vAnchor="margin" w:hAnchor="text" w:yAlign="inline"/>
        <w:widowControl w:val="0"/>
        <w:spacing w:line="360" w:lineRule="auto"/>
        <w:ind w:firstLine="240" w:firstLineChars="100"/>
        <w:jc w:val="both"/>
        <w:rPr>
          <w:rFonts w:hint="eastAsia" w:ascii="宋体" w:hAnsi="宋体" w:eastAsia="宋体" w:cs="宋体"/>
          <w:color w:val="auto"/>
          <w:kern w:val="2"/>
          <w:sz w:val="24"/>
          <w:highlight w:val="none"/>
          <w:u w:val="single"/>
          <w:lang w:val="en-US" w:eastAsia="zh-CN"/>
        </w:rPr>
      </w:pPr>
      <w:r>
        <w:rPr>
          <w:rFonts w:hint="eastAsia" w:ascii="宋体" w:hAnsi="宋体" w:eastAsia="宋体" w:cs="宋体"/>
          <w:color w:val="auto"/>
          <w:kern w:val="2"/>
          <w:sz w:val="24"/>
          <w:highlight w:val="none"/>
          <w:lang w:eastAsia="zh-CN"/>
        </w:rPr>
        <w:t>乙方：</w:t>
      </w:r>
      <w:r>
        <w:rPr>
          <w:rFonts w:hint="eastAsia" w:ascii="宋体" w:hAnsi="宋体" w:eastAsia="宋体" w:cs="宋体"/>
          <w:color w:val="auto"/>
          <w:kern w:val="2"/>
          <w:sz w:val="24"/>
          <w:highlight w:val="none"/>
          <w:u w:val="single"/>
          <w:lang w:val="en-US" w:eastAsia="zh-CN"/>
        </w:rPr>
        <w:t xml:space="preserve">             </w:t>
      </w:r>
    </w:p>
    <w:p w14:paraId="28E33D1A">
      <w:pPr>
        <w:framePr w:wrap="auto" w:vAnchor="margin" w:hAnchor="text" w:yAlign="inline"/>
        <w:widowControl w:val="0"/>
        <w:spacing w:line="360" w:lineRule="auto"/>
        <w:ind w:firstLine="480"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color w:val="auto"/>
          <w:kern w:val="2"/>
          <w:sz w:val="24"/>
          <w:highlight w:val="none"/>
          <w:lang w:eastAsia="zh-CN"/>
        </w:rPr>
        <w:t>依照《中华人民共和国民法典》及其它有关法律、行政法规、规章，遵循平等、自愿、公平和诚实信用的原则，双方就劳务合作事项协商达成一致，订立本合同。</w:t>
      </w:r>
    </w:p>
    <w:p w14:paraId="7FEB7D22">
      <w:pPr>
        <w:framePr w:wrap="auto" w:vAnchor="margin" w:hAnchor="text" w:yAlign="inline"/>
        <w:widowControl w:val="0"/>
        <w:spacing w:line="360" w:lineRule="auto"/>
        <w:ind w:firstLine="482"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1.工程名称、地点和劳务内容</w:t>
      </w:r>
    </w:p>
    <w:p w14:paraId="39D1BA9E">
      <w:pPr>
        <w:framePr w:wrap="auto" w:vAnchor="margin" w:hAnchor="text" w:yAlign="inline"/>
        <w:widowControl w:val="0"/>
        <w:tabs>
          <w:tab w:val="left" w:pos="0"/>
        </w:tabs>
        <w:spacing w:line="360" w:lineRule="auto"/>
        <w:ind w:firstLine="480" w:firstLineChars="200"/>
        <w:jc w:val="both"/>
        <w:rPr>
          <w:rFonts w:hint="eastAsia" w:ascii="宋体" w:hAnsi="宋体" w:eastAsia="宋体" w:cs="宋体"/>
          <w:color w:val="auto"/>
          <w:kern w:val="2"/>
          <w:sz w:val="24"/>
          <w:highlight w:val="none"/>
          <w:u w:val="single"/>
          <w:lang w:val="en-US" w:eastAsia="zh-CN"/>
        </w:rPr>
      </w:pPr>
      <w:r>
        <w:rPr>
          <w:rFonts w:hint="eastAsia" w:ascii="宋体" w:hAnsi="宋体" w:eastAsia="宋体" w:cs="宋体"/>
          <w:color w:val="auto"/>
          <w:kern w:val="2"/>
          <w:sz w:val="24"/>
          <w:highlight w:val="none"/>
          <w:lang w:eastAsia="zh-CN"/>
        </w:rPr>
        <w:t>1.1 工程名称：</w:t>
      </w:r>
      <w:r>
        <w:rPr>
          <w:rFonts w:hint="eastAsia" w:ascii="宋体" w:hAnsi="宋体" w:eastAsia="宋体" w:cs="宋体"/>
          <w:color w:val="auto"/>
          <w:kern w:val="2"/>
          <w:sz w:val="24"/>
          <w:highlight w:val="none"/>
          <w:u w:val="single"/>
          <w:lang w:val="en-US" w:eastAsia="zh-CN"/>
        </w:rPr>
        <w:t xml:space="preserve">        </w:t>
      </w:r>
    </w:p>
    <w:p w14:paraId="48A12F1B">
      <w:pPr>
        <w:framePr w:wrap="auto" w:vAnchor="margin" w:hAnchor="text" w:yAlign="inline"/>
        <w:widowControl w:val="0"/>
        <w:tabs>
          <w:tab w:val="left" w:pos="0"/>
        </w:tabs>
        <w:spacing w:line="360" w:lineRule="auto"/>
        <w:ind w:firstLine="480" w:firstLineChars="200"/>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1.2 工程地点和范围：</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none"/>
          <w:lang w:val="en-US" w:eastAsia="zh-CN"/>
        </w:rPr>
        <w:t xml:space="preserve"> </w:t>
      </w:r>
    </w:p>
    <w:p w14:paraId="09DF9D09">
      <w:pPr>
        <w:framePr w:wrap="auto" w:vAnchor="margin" w:hAnchor="text" w:yAlign="inline"/>
        <w:widowControl w:val="0"/>
        <w:tabs>
          <w:tab w:val="left" w:pos="0"/>
        </w:tabs>
        <w:spacing w:line="360" w:lineRule="auto"/>
        <w:ind w:firstLine="480" w:firstLineChars="200"/>
        <w:jc w:val="both"/>
        <w:rPr>
          <w:rFonts w:hint="eastAsia" w:ascii="宋体" w:hAnsi="宋体" w:eastAsia="宋体" w:cs="宋体"/>
          <w:color w:val="auto"/>
          <w:kern w:val="2"/>
          <w:sz w:val="24"/>
          <w:highlight w:val="none"/>
          <w:u w:val="single"/>
          <w:lang w:eastAsia="zh-CN"/>
        </w:rPr>
      </w:pPr>
      <w:r>
        <w:rPr>
          <w:rFonts w:hint="eastAsia" w:ascii="宋体" w:hAnsi="宋体" w:eastAsia="宋体" w:cs="宋体"/>
          <w:color w:val="auto"/>
          <w:kern w:val="2"/>
          <w:sz w:val="24"/>
          <w:highlight w:val="none"/>
          <w:lang w:eastAsia="zh-CN"/>
        </w:rPr>
        <w:t>1.3劳务内容和方式：</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none"/>
          <w:lang w:val="en-US" w:eastAsia="zh-CN"/>
        </w:rPr>
        <w:t xml:space="preserve"> </w:t>
      </w:r>
    </w:p>
    <w:p w14:paraId="27AD46EE">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1.3.1 负责完成</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。具体工程数量见附件一《工程量清单》，清单数量为暂定数量，实际数量按业主批复内实际完成数量且经甲乙双方确认的结算数量为准。</w:t>
      </w:r>
    </w:p>
    <w:p w14:paraId="6E3E2871">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1.3.2 乙方负责按本合同约定范围内除甲方负责外的一切劳务施工作业。包括但不限于从进场施工准备、施工全过程到完工交验，缺陷责任期内属乙方缺陷责任的缺陷修复到竣工验收所需的全部施工工作。</w:t>
      </w:r>
    </w:p>
    <w:p w14:paraId="6AC640EF">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1.3.3 乙方不得以任何形式对本合同工程进行分包、转包。</w:t>
      </w:r>
    </w:p>
    <w:p w14:paraId="2A2D753A">
      <w:pPr>
        <w:framePr w:wrap="auto" w:vAnchor="margin" w:hAnchor="text" w:yAlign="inline"/>
        <w:widowControl w:val="0"/>
        <w:tabs>
          <w:tab w:val="left" w:pos="0"/>
        </w:tabs>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1.4 劳务人员数量根据工程需要安排进场。</w:t>
      </w:r>
    </w:p>
    <w:p w14:paraId="69046874">
      <w:pPr>
        <w:framePr w:wrap="auto" w:vAnchor="margin" w:hAnchor="text" w:yAlign="inline"/>
        <w:widowControl w:val="0"/>
        <w:tabs>
          <w:tab w:val="left" w:pos="0"/>
        </w:tabs>
        <w:spacing w:line="360" w:lineRule="auto"/>
        <w:ind w:firstLine="482"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b/>
          <w:color w:val="auto"/>
          <w:kern w:val="2"/>
          <w:sz w:val="24"/>
          <w:highlight w:val="none"/>
          <w:lang w:eastAsia="zh-CN"/>
        </w:rPr>
        <w:t>2.合同价格</w:t>
      </w:r>
    </w:p>
    <w:p w14:paraId="145FEF0F">
      <w:pPr>
        <w:framePr w:wrap="auto" w:vAnchor="margin" w:hAnchor="text" w:yAlign="inline"/>
        <w:widowControl w:val="0"/>
        <w:autoSpaceDE w:val="0"/>
        <w:autoSpaceDN w:val="0"/>
        <w:adjustRightInd w:val="0"/>
        <w:spacing w:line="360" w:lineRule="auto"/>
        <w:ind w:firstLine="480" w:firstLineChars="200"/>
        <w:jc w:val="both"/>
        <w:rPr>
          <w:rFonts w:hint="eastAsia" w:ascii="宋体" w:hAnsi="宋体" w:eastAsia="宋体" w:cs="宋体"/>
          <w:b/>
          <w:bCs w:val="0"/>
          <w:color w:val="auto"/>
          <w:kern w:val="2"/>
          <w:sz w:val="24"/>
          <w:highlight w:val="none"/>
          <w:lang w:eastAsia="zh-CN"/>
        </w:rPr>
      </w:pPr>
      <w:r>
        <w:rPr>
          <w:rFonts w:hint="eastAsia" w:ascii="宋体" w:hAnsi="宋体" w:eastAsia="宋体" w:cs="宋体"/>
          <w:color w:val="auto"/>
          <w:kern w:val="2"/>
          <w:sz w:val="24"/>
          <w:highlight w:val="none"/>
          <w:lang w:eastAsia="zh-CN"/>
        </w:rPr>
        <w:t xml:space="preserve">2.1 </w:t>
      </w:r>
      <w:r>
        <w:rPr>
          <w:rFonts w:hint="eastAsia" w:ascii="宋体" w:hAnsi="宋体" w:eastAsia="宋体" w:cs="宋体"/>
          <w:b w:val="0"/>
          <w:bCs/>
          <w:color w:val="auto"/>
          <w:kern w:val="2"/>
          <w:sz w:val="24"/>
          <w:highlight w:val="none"/>
          <w:lang w:eastAsia="zh-CN"/>
        </w:rPr>
        <w:t>合同的暂定含税总价为人民币</w:t>
      </w:r>
      <w:r>
        <w:rPr>
          <w:rFonts w:hint="eastAsia" w:ascii="宋体" w:hAnsi="宋体" w:eastAsia="宋体" w:cs="宋体"/>
          <w:b/>
          <w:bCs/>
          <w:color w:val="auto"/>
          <w:kern w:val="2"/>
          <w:sz w:val="24"/>
          <w:highlight w:val="none"/>
          <w:u w:val="single"/>
          <w:lang w:val="en-US" w:eastAsia="zh-CN"/>
        </w:rPr>
        <w:t xml:space="preserve"> </w:t>
      </w:r>
      <w:r>
        <w:rPr>
          <w:rFonts w:hint="eastAsia" w:ascii="宋体" w:hAnsi="宋体" w:eastAsia="宋体" w:cs="宋体"/>
          <w:b w:val="0"/>
          <w:bCs w:val="0"/>
          <w:color w:val="auto"/>
          <w:kern w:val="2"/>
          <w:sz w:val="24"/>
          <w:highlight w:val="none"/>
          <w:u w:val="single"/>
          <w:lang w:val="en-US" w:eastAsia="zh-CN"/>
        </w:rPr>
        <w:t xml:space="preserve">   </w:t>
      </w:r>
      <w:r>
        <w:rPr>
          <w:rFonts w:hint="eastAsia" w:ascii="宋体" w:hAnsi="宋体" w:eastAsia="宋体" w:cs="宋体"/>
          <w:b/>
          <w:bCs/>
          <w:color w:val="auto"/>
          <w:kern w:val="2"/>
          <w:sz w:val="24"/>
          <w:highlight w:val="none"/>
          <w:u w:val="single"/>
          <w:lang w:val="en-US" w:eastAsia="zh-CN"/>
        </w:rPr>
        <w:t xml:space="preserve"> </w:t>
      </w:r>
      <w:r>
        <w:rPr>
          <w:rFonts w:hint="eastAsia" w:ascii="宋体" w:hAnsi="宋体" w:eastAsia="宋体" w:cs="宋体"/>
          <w:b w:val="0"/>
          <w:bCs/>
          <w:color w:val="auto"/>
          <w:kern w:val="2"/>
          <w:sz w:val="24"/>
          <w:highlight w:val="none"/>
          <w:lang w:eastAsia="zh-CN"/>
        </w:rPr>
        <w:t>元（大写：</w:t>
      </w:r>
      <w:r>
        <w:rPr>
          <w:rFonts w:hint="eastAsia" w:ascii="宋体" w:hAnsi="宋体" w:eastAsia="宋体" w:cs="宋体"/>
          <w:b w:val="0"/>
          <w:bCs w:val="0"/>
          <w:color w:val="auto"/>
          <w:kern w:val="2"/>
          <w:sz w:val="24"/>
          <w:highlight w:val="none"/>
          <w:u w:val="single"/>
          <w:lang w:val="en-US" w:eastAsia="zh-CN"/>
        </w:rPr>
        <w:t xml:space="preserve">    </w:t>
      </w:r>
      <w:r>
        <w:rPr>
          <w:rFonts w:hint="eastAsia" w:ascii="宋体" w:hAnsi="宋体" w:eastAsia="宋体" w:cs="宋体"/>
          <w:b w:val="0"/>
          <w:bCs/>
          <w:color w:val="auto"/>
          <w:kern w:val="2"/>
          <w:sz w:val="24"/>
          <w:highlight w:val="none"/>
          <w:lang w:eastAsia="zh-CN"/>
        </w:rPr>
        <w:t>），其中不含增值税总价</w:t>
      </w:r>
      <w:r>
        <w:rPr>
          <w:rFonts w:hint="eastAsia" w:ascii="宋体" w:hAnsi="宋体" w:eastAsia="宋体" w:cs="宋体"/>
          <w:b w:val="0"/>
          <w:bCs/>
          <w:color w:val="auto"/>
          <w:kern w:val="2"/>
          <w:sz w:val="24"/>
          <w:highlight w:val="none"/>
          <w:u w:val="single"/>
          <w:lang w:val="en-US" w:eastAsia="zh-CN"/>
        </w:rPr>
        <w:t xml:space="preserve">   </w:t>
      </w:r>
      <w:r>
        <w:rPr>
          <w:rFonts w:hint="eastAsia" w:ascii="宋体" w:hAnsi="宋体" w:eastAsia="宋体" w:cs="宋体"/>
          <w:b w:val="0"/>
          <w:bCs/>
          <w:color w:val="auto"/>
          <w:kern w:val="2"/>
          <w:sz w:val="24"/>
          <w:highlight w:val="none"/>
          <w:lang w:eastAsia="zh-CN"/>
        </w:rPr>
        <w:t>元（大写：</w:t>
      </w:r>
      <w:r>
        <w:rPr>
          <w:rFonts w:hint="eastAsia" w:ascii="宋体" w:hAnsi="宋体" w:eastAsia="宋体" w:cs="宋体"/>
          <w:b w:val="0"/>
          <w:bCs/>
          <w:color w:val="auto"/>
          <w:kern w:val="2"/>
          <w:sz w:val="24"/>
          <w:highlight w:val="none"/>
          <w:u w:val="single"/>
          <w:lang w:val="en-US" w:eastAsia="zh-CN"/>
        </w:rPr>
        <w:t xml:space="preserve">    </w:t>
      </w:r>
      <w:r>
        <w:rPr>
          <w:rFonts w:hint="eastAsia" w:ascii="宋体" w:hAnsi="宋体" w:eastAsia="宋体" w:cs="宋体"/>
          <w:b w:val="0"/>
          <w:bCs/>
          <w:color w:val="auto"/>
          <w:kern w:val="2"/>
          <w:sz w:val="24"/>
          <w:highlight w:val="none"/>
          <w:lang w:eastAsia="zh-CN"/>
        </w:rPr>
        <w:t>），增值税</w:t>
      </w:r>
      <w:r>
        <w:rPr>
          <w:rFonts w:hint="eastAsia" w:ascii="宋体" w:hAnsi="宋体" w:eastAsia="宋体" w:cs="宋体"/>
          <w:b w:val="0"/>
          <w:bCs/>
          <w:color w:val="auto"/>
          <w:kern w:val="2"/>
          <w:sz w:val="24"/>
          <w:highlight w:val="none"/>
          <w:u w:val="single"/>
          <w:lang w:val="en-US" w:eastAsia="zh-CN"/>
        </w:rPr>
        <w:t xml:space="preserve">     </w:t>
      </w:r>
      <w:r>
        <w:rPr>
          <w:rFonts w:hint="eastAsia" w:ascii="宋体" w:hAnsi="宋体" w:eastAsia="宋体" w:cs="宋体"/>
          <w:b w:val="0"/>
          <w:bCs/>
          <w:color w:val="auto"/>
          <w:kern w:val="2"/>
          <w:sz w:val="24"/>
          <w:highlight w:val="none"/>
          <w:lang w:eastAsia="zh-CN"/>
        </w:rPr>
        <w:t>元（大写：</w:t>
      </w:r>
      <w:r>
        <w:rPr>
          <w:rFonts w:hint="eastAsia" w:ascii="宋体" w:hAnsi="宋体" w:eastAsia="宋体" w:cs="宋体"/>
          <w:b w:val="0"/>
          <w:bCs/>
          <w:color w:val="auto"/>
          <w:kern w:val="2"/>
          <w:sz w:val="24"/>
          <w:highlight w:val="none"/>
          <w:u w:val="single"/>
          <w:lang w:val="en-US" w:eastAsia="zh-CN"/>
        </w:rPr>
        <w:t xml:space="preserve">     </w:t>
      </w:r>
      <w:r>
        <w:rPr>
          <w:rFonts w:hint="eastAsia" w:ascii="宋体" w:hAnsi="宋体" w:eastAsia="宋体" w:cs="宋体"/>
          <w:b w:val="0"/>
          <w:bCs/>
          <w:color w:val="auto"/>
          <w:kern w:val="2"/>
          <w:sz w:val="24"/>
          <w:highlight w:val="none"/>
          <w:lang w:eastAsia="zh-CN"/>
        </w:rPr>
        <w:t>）。本合同综合单价以本合同附件一《工程量清单》为准，其中增值税按不含增值税总价的</w:t>
      </w:r>
      <w:r>
        <w:rPr>
          <w:rFonts w:hint="eastAsia" w:ascii="宋体" w:hAnsi="宋体" w:eastAsia="宋体" w:cs="宋体"/>
          <w:b w:val="0"/>
          <w:bCs/>
          <w:color w:val="auto"/>
          <w:kern w:val="2"/>
          <w:sz w:val="24"/>
          <w:highlight w:val="none"/>
          <w:u w:val="single"/>
          <w:lang w:val="en-US" w:eastAsia="zh-CN"/>
        </w:rPr>
        <w:t xml:space="preserve">     </w:t>
      </w:r>
      <w:r>
        <w:rPr>
          <w:rFonts w:hint="eastAsia" w:ascii="宋体" w:hAnsi="宋体" w:eastAsia="宋体" w:cs="宋体"/>
          <w:b w:val="0"/>
          <w:bCs/>
          <w:color w:val="auto"/>
          <w:kern w:val="2"/>
          <w:sz w:val="24"/>
          <w:highlight w:val="none"/>
          <w:u w:val="single"/>
          <w:lang w:eastAsia="zh-CN"/>
        </w:rPr>
        <w:t>%</w:t>
      </w:r>
      <w:r>
        <w:rPr>
          <w:rFonts w:hint="eastAsia" w:ascii="宋体" w:hAnsi="宋体" w:eastAsia="宋体" w:cs="宋体"/>
          <w:b w:val="0"/>
          <w:bCs/>
          <w:color w:val="auto"/>
          <w:kern w:val="2"/>
          <w:sz w:val="24"/>
          <w:highlight w:val="none"/>
          <w:lang w:eastAsia="zh-CN"/>
        </w:rPr>
        <w:t>单列（增值税税率随国家政策和适用税率同步调整）；本合同暂定总价不作为双方最终结算的依据。</w:t>
      </w:r>
      <w:r>
        <w:rPr>
          <w:rFonts w:hint="eastAsia" w:ascii="宋体" w:hAnsi="宋体" w:eastAsia="宋体" w:cs="宋体"/>
          <w:b/>
          <w:bCs w:val="0"/>
          <w:color w:val="auto"/>
          <w:kern w:val="2"/>
          <w:sz w:val="24"/>
          <w:highlight w:val="none"/>
          <w:lang w:eastAsia="zh-CN"/>
        </w:rPr>
        <w:t>结算工程量按实际发生的每月得到甲方签认计量的工程量为准。中间计量及最终结算应</w:t>
      </w:r>
      <w:r>
        <w:rPr>
          <w:rFonts w:hint="eastAsia" w:ascii="宋体" w:hAnsi="宋体" w:eastAsia="宋体" w:cs="宋体"/>
          <w:b/>
          <w:bCs w:val="0"/>
          <w:color w:val="auto"/>
          <w:kern w:val="2"/>
          <w:sz w:val="24"/>
          <w:highlight w:val="none"/>
          <w:lang w:val="en-US" w:eastAsia="zh-CN"/>
        </w:rPr>
        <w:t>由</w:t>
      </w:r>
      <w:r>
        <w:rPr>
          <w:rFonts w:hint="eastAsia" w:ascii="宋体" w:hAnsi="宋体" w:eastAsia="宋体" w:cs="宋体"/>
          <w:b/>
          <w:bCs w:val="0"/>
          <w:color w:val="auto"/>
          <w:kern w:val="2"/>
          <w:sz w:val="24"/>
          <w:highlight w:val="none"/>
          <w:lang w:eastAsia="zh-CN"/>
        </w:rPr>
        <w:t>项目部的专职员</w:t>
      </w:r>
      <w:r>
        <w:rPr>
          <w:rFonts w:hint="eastAsia" w:ascii="宋体" w:hAnsi="宋体" w:eastAsia="宋体" w:cs="宋体"/>
          <w:b/>
          <w:bCs w:val="0"/>
          <w:color w:val="auto"/>
          <w:kern w:val="2"/>
          <w:sz w:val="24"/>
          <w:highlight w:val="none"/>
          <w:u w:val="single"/>
          <w:lang w:val="en-US" w:eastAsia="zh-CN"/>
        </w:rPr>
        <w:t xml:space="preserve">   </w:t>
      </w:r>
      <w:r>
        <w:rPr>
          <w:rFonts w:hint="eastAsia" w:ascii="宋体" w:hAnsi="宋体" w:eastAsia="宋体" w:cs="宋体"/>
          <w:b/>
          <w:bCs w:val="0"/>
          <w:color w:val="auto"/>
          <w:kern w:val="2"/>
          <w:sz w:val="24"/>
          <w:highlight w:val="none"/>
          <w:lang w:eastAsia="zh-CN"/>
        </w:rPr>
        <w:t>（身份证号：</w:t>
      </w:r>
      <w:r>
        <w:rPr>
          <w:rFonts w:hint="eastAsia" w:ascii="宋体" w:hAnsi="宋体" w:eastAsia="宋体" w:cs="宋体"/>
          <w:b/>
          <w:bCs w:val="0"/>
          <w:color w:val="auto"/>
          <w:kern w:val="2"/>
          <w:sz w:val="24"/>
          <w:highlight w:val="none"/>
          <w:u w:val="single"/>
          <w:lang w:val="en-US" w:eastAsia="zh-CN"/>
        </w:rPr>
        <w:t xml:space="preserve">    </w:t>
      </w:r>
      <w:r>
        <w:rPr>
          <w:rFonts w:hint="eastAsia" w:ascii="宋体" w:hAnsi="宋体" w:eastAsia="宋体" w:cs="宋体"/>
          <w:b/>
          <w:bCs w:val="0"/>
          <w:color w:val="auto"/>
          <w:kern w:val="2"/>
          <w:sz w:val="24"/>
          <w:highlight w:val="none"/>
          <w:lang w:eastAsia="zh-CN"/>
        </w:rPr>
        <w:t>）</w:t>
      </w:r>
      <w:r>
        <w:rPr>
          <w:rFonts w:hint="eastAsia" w:ascii="宋体" w:hAnsi="宋体" w:eastAsia="宋体" w:cs="宋体"/>
          <w:b/>
          <w:bCs w:val="0"/>
          <w:color w:val="auto"/>
          <w:kern w:val="2"/>
          <w:sz w:val="24"/>
          <w:highlight w:val="none"/>
          <w:lang w:val="en-US" w:eastAsia="zh-CN"/>
        </w:rPr>
        <w:t>签字确认</w:t>
      </w:r>
      <w:r>
        <w:rPr>
          <w:rFonts w:hint="eastAsia" w:ascii="宋体" w:hAnsi="宋体" w:eastAsia="宋体" w:cs="宋体"/>
          <w:b/>
          <w:bCs w:val="0"/>
          <w:color w:val="auto"/>
          <w:kern w:val="2"/>
          <w:sz w:val="24"/>
          <w:highlight w:val="none"/>
          <w:lang w:eastAsia="zh-CN"/>
        </w:rPr>
        <w:t>，</w:t>
      </w:r>
      <w:r>
        <w:rPr>
          <w:rFonts w:hint="eastAsia" w:ascii="宋体" w:hAnsi="宋体" w:eastAsia="宋体" w:cs="宋体"/>
          <w:b/>
          <w:bCs w:val="0"/>
          <w:color w:val="auto"/>
          <w:kern w:val="2"/>
          <w:sz w:val="24"/>
          <w:highlight w:val="none"/>
          <w:lang w:val="en-US" w:eastAsia="zh-CN"/>
        </w:rPr>
        <w:t>附</w:t>
      </w:r>
      <w:r>
        <w:rPr>
          <w:rFonts w:hint="eastAsia" w:ascii="宋体" w:hAnsi="宋体" w:eastAsia="宋体" w:cs="宋体"/>
          <w:b/>
          <w:bCs w:val="0"/>
          <w:color w:val="auto"/>
          <w:kern w:val="2"/>
          <w:sz w:val="24"/>
          <w:highlight w:val="none"/>
          <w:lang w:eastAsia="zh-CN"/>
        </w:rPr>
        <w:t>项目经理签字并加盖项目部公章，非上述人员签字盖章的，甲方不予认可。</w:t>
      </w:r>
    </w:p>
    <w:p w14:paraId="7605CCA4">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b w:val="0"/>
          <w:color w:val="auto"/>
          <w:kern w:val="2"/>
          <w:sz w:val="24"/>
          <w:highlight w:val="none"/>
          <w:lang w:eastAsia="zh-CN"/>
        </w:rPr>
      </w:pPr>
      <w:r>
        <w:rPr>
          <w:rFonts w:hint="eastAsia" w:ascii="宋体" w:hAnsi="宋体" w:eastAsia="宋体" w:cs="宋体"/>
          <w:color w:val="auto"/>
          <w:kern w:val="2"/>
          <w:sz w:val="24"/>
          <w:highlight w:val="none"/>
          <w:lang w:eastAsia="zh-CN"/>
        </w:rPr>
        <w:t>2.2</w:t>
      </w:r>
      <w:r>
        <w:rPr>
          <w:rFonts w:hint="eastAsia" w:ascii="宋体" w:hAnsi="宋体" w:eastAsia="宋体" w:cs="宋体"/>
          <w:b w:val="0"/>
          <w:bCs/>
          <w:color w:val="auto"/>
          <w:kern w:val="2"/>
          <w:sz w:val="24"/>
          <w:highlight w:val="none"/>
          <w:lang w:eastAsia="zh-CN"/>
        </w:rPr>
        <w:t>本合同清单综合单价包括：人工费、辅助材料、管理费、</w:t>
      </w:r>
      <w:r>
        <w:rPr>
          <w:rFonts w:hint="eastAsia" w:ascii="宋体" w:hAnsi="宋体" w:eastAsia="宋体" w:cs="宋体"/>
          <w:b w:val="0"/>
          <w:bCs w:val="0"/>
          <w:color w:val="auto"/>
          <w:kern w:val="2"/>
          <w:sz w:val="24"/>
          <w:highlight w:val="none"/>
          <w:lang w:eastAsia="zh-CN"/>
        </w:rPr>
        <w:t>利润、除增值税以外的一切税费（包括但不限于为实施本合同应缴纳的企业所得税、个人所得税、印花税、资源税 、城市维护建设税、教育费附加、地方教育附加、堤围防护费等），以及</w:t>
      </w:r>
      <w:r>
        <w:rPr>
          <w:rFonts w:hint="eastAsia" w:ascii="宋体" w:hAnsi="宋体" w:eastAsia="宋体" w:cs="宋体"/>
          <w:b w:val="0"/>
          <w:bCs w:val="0"/>
          <w:color w:val="auto"/>
          <w:kern w:val="2"/>
          <w:sz w:val="24"/>
          <w:highlight w:val="none"/>
          <w:u w:val="wave"/>
          <w:lang w:eastAsia="zh-CN"/>
        </w:rPr>
        <w:t>[</w:t>
      </w:r>
      <w:r>
        <w:rPr>
          <w:rFonts w:hint="eastAsia" w:ascii="宋体" w:hAnsi="宋体" w:eastAsia="宋体" w:cs="宋体"/>
          <w:b w:val="0"/>
          <w:bCs w:val="0"/>
          <w:color w:val="auto"/>
          <w:kern w:val="2"/>
          <w:sz w:val="24"/>
          <w:highlight w:val="none"/>
          <w:u w:val="none"/>
          <w:lang w:eastAsia="zh-CN"/>
        </w:rPr>
        <w:t>施工点安全维护、保证自身人员安全设施的费用</w:t>
      </w:r>
      <w:r>
        <w:rPr>
          <w:rFonts w:hint="eastAsia" w:ascii="宋体" w:hAnsi="宋体" w:eastAsia="宋体" w:cs="宋体"/>
          <w:b w:val="0"/>
          <w:bCs w:val="0"/>
          <w:color w:val="auto"/>
          <w:kern w:val="2"/>
          <w:sz w:val="24"/>
          <w:highlight w:val="none"/>
          <w:u w:val="wave"/>
          <w:lang w:eastAsia="zh-CN"/>
        </w:rPr>
        <w:t>]</w:t>
      </w:r>
      <w:r>
        <w:rPr>
          <w:rFonts w:hint="eastAsia" w:ascii="宋体" w:hAnsi="宋体" w:eastAsia="宋体" w:cs="宋体"/>
          <w:b w:val="0"/>
          <w:bCs/>
          <w:color w:val="auto"/>
          <w:kern w:val="2"/>
          <w:sz w:val="24"/>
          <w:highlight w:val="none"/>
          <w:lang w:eastAsia="zh-CN"/>
        </w:rPr>
        <w:t>（以清单内容为准）。</w:t>
      </w:r>
    </w:p>
    <w:p w14:paraId="033F9E2E">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本合同综合单价已经充分考虑了各种可能影响正常施工的因素以及市场风险，除甲乙双方协商一致签订书面变更协议外，本合同综合单价不因任何原因而调整。</w:t>
      </w:r>
    </w:p>
    <w:p w14:paraId="1C3EEB0D">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2.3 因工程变更导致新的工程项目出现时，变更部分工程的综合单价按以下原则确定：</w:t>
      </w:r>
    </w:p>
    <w:p w14:paraId="05C6BBEA">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2.3.1 变更工程项目在附件一《工程量清单》中有相对应项目的，套用《工程量清单》中相应项目的综合单价执行。</w:t>
      </w:r>
    </w:p>
    <w:p w14:paraId="217DD03B">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2.3.2 变更工程项目在附件一《工程量清单》中没有相对应项目的，以经双方确认的该项目的成本加合理的利润、税金作为综合单价。</w:t>
      </w:r>
    </w:p>
    <w:p w14:paraId="0624F7B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2.3.3 当乙方在甲方要求下实施合同清单外的项目即变更工程或者本合同实际施工的数量已经超过合同清单数量时，甲乙双方必须在当月将本月实际完成数量书面确认，双方应签订补充协议。</w:t>
      </w:r>
    </w:p>
    <w:p w14:paraId="675C41DD">
      <w:pPr>
        <w:framePr w:wrap="auto" w:vAnchor="margin" w:hAnchor="text" w:yAlign="inline"/>
        <w:widowControl w:val="0"/>
        <w:spacing w:line="360" w:lineRule="auto"/>
        <w:ind w:firstLine="482" w:firstLineChars="200"/>
        <w:jc w:val="both"/>
        <w:rPr>
          <w:rFonts w:hint="eastAsia" w:ascii="宋体" w:hAnsi="宋体" w:eastAsia="宋体" w:cs="宋体"/>
          <w:b/>
          <w:color w:val="auto"/>
          <w:spacing w:val="-8"/>
          <w:kern w:val="2"/>
          <w:sz w:val="24"/>
          <w:highlight w:val="none"/>
          <w:lang w:eastAsia="zh-CN"/>
        </w:rPr>
      </w:pPr>
      <w:r>
        <w:rPr>
          <w:rFonts w:hint="eastAsia" w:ascii="宋体" w:hAnsi="宋体" w:eastAsia="宋体" w:cs="宋体"/>
          <w:b/>
          <w:color w:val="auto"/>
          <w:kern w:val="2"/>
          <w:sz w:val="24"/>
          <w:highlight w:val="none"/>
          <w:lang w:eastAsia="zh-CN"/>
        </w:rPr>
        <w:t>3.</w:t>
      </w:r>
      <w:r>
        <w:rPr>
          <w:rFonts w:hint="eastAsia" w:ascii="宋体" w:hAnsi="宋体" w:eastAsia="宋体" w:cs="宋体"/>
          <w:b/>
          <w:color w:val="auto"/>
          <w:spacing w:val="-8"/>
          <w:kern w:val="2"/>
          <w:sz w:val="24"/>
          <w:highlight w:val="none"/>
          <w:lang w:eastAsia="zh-CN"/>
        </w:rPr>
        <w:t>双方责任</w:t>
      </w:r>
    </w:p>
    <w:p w14:paraId="72D4279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3.1甲方责任</w:t>
      </w:r>
    </w:p>
    <w:p w14:paraId="2D7277F2">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3.1.1为加强对乙方劳务人员的组织与管理，甲方成立现场管理机构</w:t>
      </w:r>
      <w:r>
        <w:rPr>
          <w:rFonts w:hint="eastAsia" w:ascii="宋体" w:hAnsi="宋体" w:eastAsia="宋体" w:cs="宋体"/>
          <w:color w:val="auto"/>
          <w:kern w:val="10"/>
          <w:sz w:val="24"/>
          <w:highlight w:val="none"/>
          <w:u w:val="single"/>
          <w:lang w:eastAsia="zh-CN"/>
        </w:rPr>
        <w:t xml:space="preserve"> </w:t>
      </w:r>
      <w:r>
        <w:rPr>
          <w:rFonts w:hint="eastAsia" w:ascii="宋体" w:hAnsi="宋体" w:eastAsia="宋体" w:cs="宋体"/>
          <w:color w:val="auto"/>
          <w:kern w:val="10"/>
          <w:sz w:val="24"/>
          <w:highlight w:val="none"/>
          <w:u w:val="single"/>
          <w:lang w:val="en-US" w:eastAsia="zh-CN"/>
        </w:rPr>
        <w:t xml:space="preserve"> </w:t>
      </w:r>
      <w:r>
        <w:rPr>
          <w:rFonts w:hint="eastAsia" w:ascii="宋体" w:hAnsi="宋体" w:eastAsia="宋体" w:cs="宋体"/>
          <w:color w:val="auto"/>
          <w:kern w:val="10"/>
          <w:sz w:val="24"/>
          <w:highlight w:val="none"/>
          <w:u w:val="single"/>
          <w:lang w:eastAsia="zh-CN"/>
        </w:rPr>
        <w:t xml:space="preserve"> </w:t>
      </w:r>
      <w:r>
        <w:rPr>
          <w:rFonts w:hint="eastAsia" w:ascii="宋体" w:hAnsi="宋体" w:eastAsia="宋体" w:cs="宋体"/>
          <w:color w:val="auto"/>
          <w:kern w:val="2"/>
          <w:sz w:val="24"/>
          <w:highlight w:val="none"/>
          <w:lang w:eastAsia="zh-CN"/>
        </w:rPr>
        <w:t>项目部，对工程施工全过程实施全面监控管理。</w:t>
      </w:r>
    </w:p>
    <w:p w14:paraId="06E4145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3.1.2负责编制实施性施工组织设计，负责施工测量和技术管理。</w:t>
      </w:r>
    </w:p>
    <w:p w14:paraId="347B383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3.1.3按施工组织设计及时供应材料和提供机械设备，满足工程进度的需要。</w:t>
      </w:r>
    </w:p>
    <w:p w14:paraId="18B79A49">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3.1.4负责在施工前对乙方劳务人员进行安全教育、应急技能培训、安全技术交底，让乙方劳务人员熟练掌握有关操作规程和操作技术。</w:t>
      </w:r>
    </w:p>
    <w:p w14:paraId="4AA131B2">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3.1.5编制施工进度计划，人员、材料、设备等进场计划，并组织乙方劳务人员按规定程序进行劳务作业。</w:t>
      </w:r>
    </w:p>
    <w:p w14:paraId="6E7C456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3.1.6负责原材料、设备、构配件、半成品的检验和试验。</w:t>
      </w:r>
    </w:p>
    <w:p w14:paraId="142D2EB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3.1.7对乙方安排的劳务人员进行岗前专业培训，并记录教育培训档案。</w:t>
      </w:r>
    </w:p>
    <w:p w14:paraId="6ED525A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3.1.8监督乙方劳务人员进行文明施工、安全生产，保证作业现场施工安全。</w:t>
      </w:r>
    </w:p>
    <w:p w14:paraId="08401409">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3.1.9负责办理征地拆迁以及本</w:t>
      </w:r>
      <w:r>
        <w:rPr>
          <w:rFonts w:hint="eastAsia" w:ascii="宋体" w:hAnsi="宋体" w:eastAsia="宋体" w:cs="宋体"/>
          <w:color w:val="auto"/>
          <w:kern w:val="2"/>
          <w:sz w:val="24"/>
          <w:highlight w:val="none"/>
          <w:lang w:val="en-US" w:eastAsia="zh-CN"/>
        </w:rPr>
        <w:t>合同</w:t>
      </w:r>
      <w:r>
        <w:rPr>
          <w:rFonts w:hint="eastAsia" w:ascii="宋体" w:hAnsi="宋体" w:eastAsia="宋体" w:cs="宋体"/>
          <w:color w:val="auto"/>
          <w:kern w:val="2"/>
          <w:sz w:val="24"/>
          <w:highlight w:val="none"/>
          <w:lang w:eastAsia="zh-CN"/>
        </w:rPr>
        <w:t>作业项目的道路、用电、用水，以满足施工需要。</w:t>
      </w:r>
    </w:p>
    <w:p w14:paraId="0F23FF6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3.1.10甲方负责对每道工序的质量进行检验，乙方完成每道工序须由甲方工程技术人员检验认可，否则乙方不能进入下一道工序的劳务作业。</w:t>
      </w:r>
    </w:p>
    <w:p w14:paraId="3FA568D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3.1.11对已完劳务作业项目组织验收，负责工程资料的收集和汇总并按协议规定办理劳务费用结算。</w:t>
      </w:r>
    </w:p>
    <w:p w14:paraId="2F5B1DD7">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3.2乙方责任</w:t>
      </w:r>
    </w:p>
    <w:p w14:paraId="24E762FE">
      <w:pPr>
        <w:framePr w:wrap="auto" w:vAnchor="margin" w:hAnchor="text" w:yAlign="inline"/>
        <w:widowControl w:val="0"/>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 xml:space="preserve">3.2.1按甲方要求安排符合施工需要的劳务作业人员。乙方必须安排与之有劳动合同关系的劳务作业人员，未签订劳动合同的不得进入施工现场从事劳务作业活动。 </w:t>
      </w:r>
    </w:p>
    <w:p w14:paraId="0A490BDA">
      <w:pPr>
        <w:framePr w:wrap="auto" w:vAnchor="margin" w:hAnchor="text" w:yAlign="inline"/>
        <w:widowControl w:val="0"/>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3.2.2乙方必须自费为其在本工程雇用的劳务人员办理意外险、工伤保险及社会劳动保险等。详见本合同第10条保险条款。</w:t>
      </w:r>
    </w:p>
    <w:p w14:paraId="1D0DADE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3.2.3乙方应派出现场负责人协助甲方对劳务人员进行劳务作业管理。</w:t>
      </w:r>
    </w:p>
    <w:p w14:paraId="72CAECC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3.2.4乙方劳务人员应按甲方劳务培训计划参加相关工法、操作规程的学习，严格按规定程序进行劳务作业。</w:t>
      </w:r>
    </w:p>
    <w:p w14:paraId="3BB2E95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3.2.5乙方应当建立、健全职业病防治责任制，加强对职业病防治的管理，对产生的职业病危害承担责任。</w:t>
      </w:r>
    </w:p>
    <w:p w14:paraId="6645E8E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3.2.6遵守当地政府和有关管理部门对环境保护及施工现场的管理规定，坚持文明施工作业，材料机具堆放整齐，建筑垃圾及时清运，并承担因违反有关规定造成的损失和罚款，施工造成的水土流失污染林地、河流以及因施工车辆造成的道路、农作物污染，均由乙方负责处理解决并承担费用。</w:t>
      </w:r>
    </w:p>
    <w:p w14:paraId="7F11D41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3.2.7乙方劳务人员在劳务作业中发生质量、安全责任事故，应及时报告甲方管理人员，不得擅自处理或隐瞒。</w:t>
      </w:r>
    </w:p>
    <w:p w14:paraId="55AD8CB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3.2.8劳务作业过程中，乙方劳务人员与</w:t>
      </w:r>
      <w:r>
        <w:rPr>
          <w:rFonts w:hint="eastAsia" w:ascii="宋体" w:hAnsi="宋体" w:eastAsia="宋体" w:cs="宋体"/>
          <w:color w:val="auto"/>
          <w:kern w:val="2"/>
          <w:sz w:val="24"/>
          <w:highlight w:val="none"/>
          <w:lang w:val="en-US" w:eastAsia="zh-CN"/>
        </w:rPr>
        <w:t>在施工地与其他第三方</w:t>
      </w:r>
      <w:r>
        <w:rPr>
          <w:rFonts w:hint="eastAsia" w:ascii="宋体" w:hAnsi="宋体" w:eastAsia="宋体" w:cs="宋体"/>
          <w:color w:val="auto"/>
          <w:kern w:val="2"/>
          <w:sz w:val="24"/>
          <w:highlight w:val="none"/>
          <w:lang w:eastAsia="zh-CN"/>
        </w:rPr>
        <w:t>发生的债权债务及治安等问题由乙方负责处理，并承担相应责任和费用。</w:t>
      </w:r>
    </w:p>
    <w:p w14:paraId="685B8FC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3.2.9乙方劳务人员须认真按照行业技术规范和设计要求以及甲方的管理进行劳务作业，随时接受甲方管理人员的监督检查。</w:t>
      </w:r>
    </w:p>
    <w:p w14:paraId="0B31B097">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3.2.10乙方不得将本工程转包或者分包给其他单位或个人施工，须自行完成本协议规定的施工作业项目；在施工过程中，不得偷工减料，不得倒卖或挪用甲方供应的材料、设备、构配件、成品、半成品。</w:t>
      </w:r>
    </w:p>
    <w:p w14:paraId="06408BA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3.2.11遵守国家法律法规和甲方公司制度要求。</w:t>
      </w:r>
    </w:p>
    <w:p w14:paraId="7FDC6992">
      <w:pPr>
        <w:framePr w:wrap="auto" w:vAnchor="margin" w:hAnchor="text" w:yAlign="inline"/>
        <w:widowControl w:val="0"/>
        <w:spacing w:line="360" w:lineRule="auto"/>
        <w:ind w:firstLine="482"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4.工期</w:t>
      </w:r>
    </w:p>
    <w:p w14:paraId="69E59E4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4.1本劳务合作合同工期预计为</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月，开工日期以甲方通知乙方进场日期为准,完工日期以乙方完成甲方指定的工作为止。</w:t>
      </w:r>
    </w:p>
    <w:p w14:paraId="6384718F">
      <w:pPr>
        <w:framePr w:wrap="auto" w:vAnchor="margin" w:hAnchor="text" w:yAlign="inline"/>
        <w:widowControl w:val="0"/>
        <w:spacing w:line="360" w:lineRule="auto"/>
        <w:ind w:firstLine="480"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color w:val="auto"/>
          <w:kern w:val="2"/>
          <w:sz w:val="24"/>
          <w:highlight w:val="none"/>
          <w:lang w:eastAsia="zh-CN"/>
        </w:rPr>
        <w:t>4.2乙方未能按合同进度计划及时完成合同约定的工作，已造成或预期造成工期延误，甲方有权</w:t>
      </w:r>
      <w:r>
        <w:rPr>
          <w:rFonts w:hint="eastAsia" w:ascii="宋体" w:hAnsi="宋体" w:eastAsia="宋体" w:cs="宋体"/>
          <w:color w:val="auto"/>
          <w:kern w:val="2"/>
          <w:sz w:val="24"/>
          <w:highlight w:val="none"/>
          <w:lang w:val="en-US" w:eastAsia="zh-CN"/>
        </w:rPr>
        <w:t>解除</w:t>
      </w:r>
      <w:r>
        <w:rPr>
          <w:rFonts w:hint="eastAsia" w:ascii="宋体" w:hAnsi="宋体" w:eastAsia="宋体" w:cs="宋体"/>
          <w:color w:val="auto"/>
          <w:kern w:val="2"/>
          <w:sz w:val="24"/>
          <w:highlight w:val="none"/>
          <w:lang w:eastAsia="zh-CN"/>
        </w:rPr>
        <w:t>合同，也有权将本合同工程中的一部分工作交由其他第三方完成或自行完成。在不免除本合同</w:t>
      </w:r>
      <w:r>
        <w:rPr>
          <w:rFonts w:hint="eastAsia" w:ascii="宋体" w:hAnsi="宋体" w:eastAsia="宋体" w:cs="宋体"/>
          <w:color w:val="auto"/>
          <w:kern w:val="2"/>
          <w:sz w:val="24"/>
          <w:highlight w:val="none"/>
          <w:lang w:val="en-US" w:eastAsia="zh-CN"/>
        </w:rPr>
        <w:t>约</w:t>
      </w:r>
      <w:r>
        <w:rPr>
          <w:rFonts w:hint="eastAsia" w:ascii="宋体" w:hAnsi="宋体" w:eastAsia="宋体" w:cs="宋体"/>
          <w:color w:val="auto"/>
          <w:kern w:val="2"/>
          <w:sz w:val="24"/>
          <w:highlight w:val="none"/>
          <w:lang w:eastAsia="zh-CN"/>
        </w:rPr>
        <w:t>定的乙方责任和义务的同时，乙方应承担由此所增加的一切费用。由于乙方原因造成工期延误，乙方应支付逾期交工违约金，逾期交工违约金为</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万元/天，甲方有权从支付给乙方的款项（劳务费）中直接扣除该违约金。乙方支付逾期交工违约金，并不免除乙方完成工程及修补缺陷的义务。</w:t>
      </w:r>
    </w:p>
    <w:p w14:paraId="1A1A658F">
      <w:pPr>
        <w:framePr w:wrap="auto" w:vAnchor="margin" w:hAnchor="text" w:yAlign="inline"/>
        <w:widowControl w:val="0"/>
        <w:spacing w:line="360" w:lineRule="auto"/>
        <w:ind w:firstLine="482"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5.结算支付</w:t>
      </w:r>
    </w:p>
    <w:p w14:paraId="5E0B9E00">
      <w:pPr>
        <w:framePr w:wrap="auto" w:vAnchor="margin" w:hAnchor="text" w:yAlign="inline"/>
        <w:widowControl w:val="0"/>
        <w:spacing w:line="360" w:lineRule="auto"/>
        <w:ind w:firstLine="480" w:firstLine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5.1计量支付和结算原则</w:t>
      </w:r>
    </w:p>
    <w:p w14:paraId="75679F6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5.1.1</w:t>
      </w:r>
      <w:r>
        <w:rPr>
          <w:rFonts w:hint="eastAsia" w:ascii="宋体" w:hAnsi="宋体" w:eastAsia="宋体" w:cs="宋体"/>
          <w:b/>
          <w:color w:val="auto"/>
          <w:kern w:val="2"/>
          <w:sz w:val="24"/>
          <w:highlight w:val="none"/>
          <w:lang w:eastAsia="zh-CN"/>
        </w:rPr>
        <w:t>甲方按月或双方根据业主计量情况协商结算周期进行计量</w:t>
      </w:r>
      <w:r>
        <w:rPr>
          <w:rFonts w:hint="eastAsia" w:ascii="宋体" w:hAnsi="宋体" w:eastAsia="宋体" w:cs="宋体"/>
          <w:color w:val="auto"/>
          <w:kern w:val="2"/>
          <w:sz w:val="24"/>
          <w:highlight w:val="none"/>
          <w:lang w:eastAsia="zh-CN"/>
        </w:rPr>
        <w:t>，对完成的劳务作业量进行书面确认，劳务作业量验收合格后2个月内完成合同结算，结算数量按业主批复内乙方实际完成的数量进行确认。</w:t>
      </w:r>
    </w:p>
    <w:p w14:paraId="6640D3B5">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5.1.2甲方只对甲乙双方确认的乙方实际完成的经甲方验收合格的清单劳务作业量进行计量支付，甲方无义务向乙方垫付或预付双方已确认结算工程量之外的工程款。</w:t>
      </w:r>
    </w:p>
    <w:p w14:paraId="49A9E316">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5.1.3甲方对乙方未达到本合同要求的质量标准的作业量不予计量，乙方应对未达到质量要求的作业项目进行返工，直到质量达到要求后方予以计量，返工费用由乙方承担。</w:t>
      </w:r>
    </w:p>
    <w:p w14:paraId="5A654FC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5.1.4本合同涉及的所有期中计量支付、完工结算支付均由甲方支付到乙方在本合同约定的银行账户，无特殊情况下，甲方不接受乙方提供的任何第三方银行账户或委托支付。</w:t>
      </w:r>
    </w:p>
    <w:p w14:paraId="302B969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 xml:space="preserve"> 5.1.5支付方式</w:t>
      </w:r>
    </w:p>
    <w:p w14:paraId="3883335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乙方同意甲方根据管理需要选择银行转账方式支付计量款项。</w:t>
      </w:r>
    </w:p>
    <w:p w14:paraId="63539FE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5.2中期支付</w:t>
      </w:r>
    </w:p>
    <w:p w14:paraId="252C6A65">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5.2.1甲方每月</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日前对乙方自上月</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日至本月</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日完成的合格劳务作业量进行中间计量，扣除保留证金及其他应扣款后款项，由甲方根据自身资金情况决定支付比例和进度。</w:t>
      </w:r>
    </w:p>
    <w:p w14:paraId="7EE70AF9">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5.2.2扣保留金的比例为甲方确认计量总金额的3%，安全保证金为2%，暂扣款为3%。</w:t>
      </w:r>
    </w:p>
    <w:p w14:paraId="77D9CE2C">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5.2.3农民工工资支付保证金按2%比例在计量支付时提取，在乙方劳务作业全部完成并出具无拖欠农民工工资承诺后退还。</w:t>
      </w:r>
    </w:p>
    <w:p w14:paraId="080E65FB">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5.3 完工结算和支付</w:t>
      </w:r>
    </w:p>
    <w:p w14:paraId="57BAC0A0">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5.3.1 乙方负责的劳务合作作业完工2个月内，甲乙双方按本合同约定的单价和甲乙双方确认的实际完成的劳务作业数量进行完工结算，并签订结算协议，项目</w:t>
      </w:r>
      <w:r>
        <w:rPr>
          <w:rFonts w:hint="eastAsia" w:ascii="宋体" w:hAnsi="宋体" w:eastAsia="宋体" w:cs="宋体"/>
          <w:color w:val="auto"/>
          <w:kern w:val="2"/>
          <w:sz w:val="24"/>
          <w:highlight w:val="none"/>
          <w:lang w:val="en-US" w:eastAsia="zh-CN"/>
        </w:rPr>
        <w:t>竣工验收完成</w:t>
      </w:r>
      <w:r>
        <w:rPr>
          <w:rFonts w:hint="eastAsia" w:ascii="宋体" w:hAnsi="宋体" w:eastAsia="宋体" w:cs="宋体"/>
          <w:color w:val="auto"/>
          <w:kern w:val="2"/>
          <w:sz w:val="24"/>
          <w:highlight w:val="none"/>
          <w:lang w:eastAsia="zh-CN"/>
        </w:rPr>
        <w:t>前，累计付款不应超过结算金额的90%</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2"/>
          <w:sz w:val="24"/>
          <w:highlight w:val="none"/>
          <w:lang w:eastAsia="zh-CN"/>
        </w:rPr>
        <w:t>项目</w:t>
      </w:r>
      <w:r>
        <w:rPr>
          <w:rFonts w:hint="eastAsia" w:ascii="宋体" w:hAnsi="宋体" w:eastAsia="宋体" w:cs="宋体"/>
          <w:color w:val="auto"/>
          <w:kern w:val="2"/>
          <w:sz w:val="24"/>
          <w:highlight w:val="none"/>
          <w:lang w:val="en-US" w:eastAsia="zh-CN"/>
        </w:rPr>
        <w:t>竣工</w:t>
      </w:r>
      <w:r>
        <w:rPr>
          <w:rFonts w:hint="eastAsia" w:ascii="宋体" w:hAnsi="宋体" w:eastAsia="宋体" w:cs="宋体"/>
          <w:color w:val="auto"/>
          <w:kern w:val="2"/>
          <w:sz w:val="24"/>
          <w:highlight w:val="none"/>
          <w:lang w:eastAsia="zh-CN"/>
        </w:rPr>
        <w:t>完成</w:t>
      </w:r>
      <w:r>
        <w:rPr>
          <w:rFonts w:hint="eastAsia" w:ascii="宋体" w:hAnsi="宋体" w:eastAsia="宋体" w:cs="宋体"/>
          <w:color w:val="auto"/>
          <w:kern w:val="2"/>
          <w:sz w:val="24"/>
          <w:highlight w:val="none"/>
          <w:lang w:val="en-US" w:eastAsia="zh-CN"/>
        </w:rPr>
        <w:t>后</w:t>
      </w: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en-US" w:eastAsia="zh-CN"/>
        </w:rPr>
        <w:t>支付至结算金额的97%，余3%作为工程质量保证金</w:t>
      </w:r>
      <w:r>
        <w:rPr>
          <w:rFonts w:hint="eastAsia" w:ascii="宋体" w:hAnsi="宋体" w:eastAsia="宋体" w:cs="宋体"/>
          <w:color w:val="auto"/>
          <w:kern w:val="2"/>
          <w:sz w:val="24"/>
          <w:highlight w:val="none"/>
          <w:lang w:eastAsia="zh-CN"/>
        </w:rPr>
        <w:t>。</w:t>
      </w:r>
    </w:p>
    <w:p w14:paraId="374FFDEF">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5.3.2 在甲方收到业主相应工程款的前提下，在双方签订的劳务合作结算协议经合同审计通过之日起的28天内，甲方向乙方支付除质量保证金和其他应扣款以外的剩余应付款项。</w:t>
      </w:r>
    </w:p>
    <w:p w14:paraId="4B9C750C">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5.3.3质量保证金</w:t>
      </w:r>
      <w:r>
        <w:rPr>
          <w:rFonts w:hint="eastAsia" w:ascii="宋体" w:hAnsi="宋体" w:eastAsia="宋体" w:cs="宋体"/>
          <w:color w:val="auto"/>
          <w:kern w:val="2"/>
          <w:sz w:val="24"/>
          <w:highlight w:val="none"/>
          <w:lang w:val="en-US" w:eastAsia="zh-CN"/>
        </w:rPr>
        <w:t>的</w:t>
      </w:r>
      <w:r>
        <w:rPr>
          <w:rFonts w:hint="eastAsia" w:ascii="宋体" w:hAnsi="宋体" w:eastAsia="宋体" w:cs="宋体"/>
          <w:color w:val="auto"/>
          <w:kern w:val="2"/>
          <w:sz w:val="24"/>
          <w:highlight w:val="none"/>
          <w:lang w:eastAsia="zh-CN"/>
        </w:rPr>
        <w:t>退还：质量保证金在竣工验收合格并顺利通过审计（纯劳务按交工验收1年内），在业主返还质量保证金后1个月内</w:t>
      </w:r>
      <w:r>
        <w:rPr>
          <w:rFonts w:hint="eastAsia" w:ascii="宋体" w:hAnsi="宋体" w:eastAsia="宋体" w:cs="宋体"/>
          <w:color w:val="auto"/>
          <w:kern w:val="2"/>
          <w:sz w:val="24"/>
          <w:highlight w:val="none"/>
          <w:lang w:val="en-US" w:eastAsia="zh-CN"/>
        </w:rPr>
        <w:t>无息退还</w:t>
      </w:r>
      <w:r>
        <w:rPr>
          <w:rFonts w:hint="eastAsia" w:ascii="宋体" w:hAnsi="宋体" w:eastAsia="宋体" w:cs="宋体"/>
          <w:color w:val="auto"/>
          <w:kern w:val="2"/>
          <w:sz w:val="24"/>
          <w:highlight w:val="none"/>
          <w:lang w:eastAsia="zh-CN"/>
        </w:rPr>
        <w:t>；若有部分项目因审计造成扣款的或出现缺陷责任需对工程进行修复所发生的费用，甲方将在乙方的质量保证金中扣除，如质量保证金不足以扣除相应的款项，甲方可对乙方进行费用追索。</w:t>
      </w:r>
    </w:p>
    <w:p w14:paraId="7E27E81E">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5.3.4最后结算支付以甲方审计为准。</w:t>
      </w:r>
    </w:p>
    <w:p w14:paraId="4AE223C1">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5.3.5乙方与其他第三方的经济、法律、劳资等纠纷申诉牵连到甲方的，如果乙方没有及时妥善解决，甲方有权从乙方保留证金和暂扣款中扣除相应金额给申诉方，并</w:t>
      </w:r>
      <w:r>
        <w:rPr>
          <w:rFonts w:hint="eastAsia" w:ascii="宋体" w:hAnsi="宋体" w:eastAsia="宋体" w:cs="宋体"/>
          <w:color w:val="auto"/>
          <w:kern w:val="2"/>
          <w:sz w:val="24"/>
          <w:highlight w:val="none"/>
          <w:lang w:val="en-US" w:eastAsia="zh-CN"/>
        </w:rPr>
        <w:t>有权要求</w:t>
      </w:r>
      <w:r>
        <w:rPr>
          <w:rFonts w:hint="eastAsia" w:ascii="宋体" w:hAnsi="宋体" w:eastAsia="宋体" w:cs="宋体"/>
          <w:color w:val="auto"/>
          <w:kern w:val="2"/>
          <w:sz w:val="24"/>
          <w:highlight w:val="none"/>
          <w:lang w:eastAsia="zh-CN"/>
        </w:rPr>
        <w:t>乙方</w:t>
      </w:r>
      <w:r>
        <w:rPr>
          <w:rFonts w:hint="eastAsia" w:ascii="宋体" w:hAnsi="宋体" w:eastAsia="宋体" w:cs="宋体"/>
          <w:color w:val="auto"/>
          <w:kern w:val="2"/>
          <w:sz w:val="24"/>
          <w:highlight w:val="none"/>
          <w:lang w:val="en-US" w:eastAsia="zh-CN"/>
        </w:rPr>
        <w:t>支付</w:t>
      </w:r>
      <w:r>
        <w:rPr>
          <w:rFonts w:hint="eastAsia" w:ascii="宋体" w:hAnsi="宋体" w:eastAsia="宋体" w:cs="宋体"/>
          <w:color w:val="auto"/>
          <w:kern w:val="2"/>
          <w:sz w:val="24"/>
          <w:highlight w:val="none"/>
          <w:lang w:eastAsia="zh-CN"/>
        </w:rPr>
        <w:t>相同金额的</w:t>
      </w:r>
      <w:r>
        <w:rPr>
          <w:rFonts w:hint="eastAsia" w:ascii="宋体" w:hAnsi="宋体" w:eastAsia="宋体" w:cs="宋体"/>
          <w:color w:val="auto"/>
          <w:kern w:val="2"/>
          <w:sz w:val="24"/>
          <w:highlight w:val="none"/>
          <w:lang w:val="en-US" w:eastAsia="zh-CN"/>
        </w:rPr>
        <w:t>违约金</w:t>
      </w:r>
      <w:r>
        <w:rPr>
          <w:rFonts w:hint="eastAsia" w:ascii="宋体" w:hAnsi="宋体" w:eastAsia="宋体" w:cs="宋体"/>
          <w:color w:val="auto"/>
          <w:kern w:val="2"/>
          <w:sz w:val="24"/>
          <w:highlight w:val="none"/>
          <w:lang w:eastAsia="zh-CN"/>
        </w:rPr>
        <w:t>。</w:t>
      </w:r>
    </w:p>
    <w:p w14:paraId="111910EE">
      <w:pPr>
        <w:widowControl w:val="0"/>
        <w:spacing w:line="360" w:lineRule="auto"/>
        <w:ind w:firstLine="480" w:firstLineChars="200"/>
        <w:jc w:val="both"/>
        <w:rPr>
          <w:rFonts w:hint="eastAsia" w:ascii="宋体" w:hAnsi="宋体" w:eastAsia="宋体" w:cs="宋体"/>
          <w:color w:val="auto"/>
          <w:kern w:val="2"/>
          <w:sz w:val="24"/>
          <w:szCs w:val="21"/>
          <w:highlight w:val="none"/>
          <w:lang w:val="en-US" w:eastAsia="zh-CN" w:bidi="ar-SA"/>
        </w:rPr>
      </w:pPr>
      <w:r>
        <w:rPr>
          <w:rFonts w:hint="eastAsia" w:ascii="宋体" w:hAnsi="宋体" w:eastAsia="宋体" w:cs="宋体"/>
          <w:color w:val="auto"/>
          <w:kern w:val="2"/>
          <w:sz w:val="24"/>
          <w:szCs w:val="21"/>
          <w:highlight w:val="none"/>
          <w:lang w:val="en-US" w:eastAsia="zh-CN" w:bidi="ar-SA"/>
        </w:rPr>
        <w:t>5.3.6 乙方因本合同产生的包括但不限于给甲方造成的损失、违约金、处罚款等款项，甲方有权在应付款项中优先扣减，仍不能弥补甲方损失的，甲方有权向乙方继续进行追偿，追偿的费用包括但不限于甲方垫付的费用、诉讼费、保全费、律师代理费等。</w:t>
      </w:r>
    </w:p>
    <w:p w14:paraId="2929464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5.4跨区域涉税事项报告表</w:t>
      </w:r>
    </w:p>
    <w:p w14:paraId="73F6EEC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乙方在劳务合作合同签订后一个月内，应根据合同提供该项目的跨区域涉税事项报告表，以确保该项目能在当地税务机关申报缴纳税费。</w:t>
      </w:r>
    </w:p>
    <w:p w14:paraId="05FD3095">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5.5发票的提供</w:t>
      </w:r>
    </w:p>
    <w:p w14:paraId="48D68EA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5.5.1乙方应在每期结算确认后，在甲方资金支付前，根据合同内容和结算书内容向甲方出具相应增值税发票。以上条件不满足时，乙方不得向甲方申请支付款项，甲方有权停止支付且由乙方自身承担资金风险。</w:t>
      </w:r>
    </w:p>
    <w:p w14:paraId="0D6C0CD2">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5.5.2乙方出具发票需同时满足以下原则：</w:t>
      </w:r>
    </w:p>
    <w:p w14:paraId="596D368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5.5.2.1发票金额</w:t>
      </w:r>
    </w:p>
    <w:p w14:paraId="0C39DB4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乙方向甲方开具发票的金额（价税合计）需严格依据“累计确认结算量与资金支付量孰高原则”。</w:t>
      </w:r>
    </w:p>
    <w:p w14:paraId="4A9F6FC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5.5.2.2票面信息</w:t>
      </w:r>
    </w:p>
    <w:p w14:paraId="00102353">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bCs/>
          <w:color w:val="auto"/>
          <w:kern w:val="2"/>
          <w:sz w:val="24"/>
          <w:highlight w:val="none"/>
          <w:lang w:eastAsia="zh-CN"/>
        </w:rPr>
        <w:t>发票票面记载信息需符合“</w:t>
      </w:r>
      <w:r>
        <w:rPr>
          <w:rFonts w:hint="eastAsia" w:ascii="宋体" w:hAnsi="宋体" w:eastAsia="宋体" w:cs="宋体"/>
          <w:bCs/>
          <w:color w:val="auto"/>
          <w:kern w:val="2"/>
          <w:sz w:val="24"/>
          <w:highlight w:val="none"/>
          <w:lang w:val="en-US" w:eastAsia="zh-CN"/>
        </w:rPr>
        <w:t>四</w:t>
      </w:r>
      <w:r>
        <w:rPr>
          <w:rFonts w:hint="eastAsia" w:ascii="宋体" w:hAnsi="宋体" w:eastAsia="宋体" w:cs="宋体"/>
          <w:bCs/>
          <w:color w:val="auto"/>
          <w:kern w:val="2"/>
          <w:sz w:val="24"/>
          <w:highlight w:val="none"/>
          <w:lang w:eastAsia="zh-CN"/>
        </w:rPr>
        <w:t>流一致”原则，包括：①销售方信息需与货物或应税劳务、服务实际提供单位（即乙方）一致，并与实际收款人（即乙方）一致；②货物或应税劳务、服务名称等需与实际业务内容一致；③税率、税额信息与本合同单列的增值税税率、税额一致；④</w:t>
      </w:r>
      <w:r>
        <w:rPr>
          <w:rFonts w:hint="eastAsia" w:ascii="宋体" w:hAnsi="宋体" w:eastAsia="宋体" w:cs="宋体"/>
          <w:color w:val="auto"/>
          <w:kern w:val="2"/>
          <w:sz w:val="24"/>
          <w:highlight w:val="none"/>
          <w:lang w:eastAsia="zh-CN"/>
        </w:rPr>
        <w:t>发票类别（增值税专用发票或普通发票）与本项目的计税方法（一般计税方法或简易计税方法）匹配。</w:t>
      </w:r>
    </w:p>
    <w:p w14:paraId="6BB8481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5.6发票提供的责任</w:t>
      </w:r>
    </w:p>
    <w:p w14:paraId="1DE38429">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应对提供的发票真实性负责。甲方对乙方实行“一票否决制”，即：如乙方提供非法发票，甲方将不再与乙方进行任何其他合作。乙方提供非法发票，包括以下几种情形：乙方非有意提供假发票，经甲方提醒仍提供假发票的；乙方有意提供假发票的。如因乙方提供非法发票，甲方未及时识别，导致甲方</w:t>
      </w:r>
      <w:r>
        <w:rPr>
          <w:rFonts w:hint="eastAsia" w:ascii="宋体" w:hAnsi="宋体" w:eastAsia="宋体" w:cs="宋体"/>
          <w:color w:val="auto"/>
          <w:kern w:val="2"/>
          <w:sz w:val="24"/>
          <w:highlight w:val="none"/>
          <w:lang w:val="en-US" w:eastAsia="zh-CN"/>
        </w:rPr>
        <w:t>利益受损</w:t>
      </w:r>
      <w:r>
        <w:rPr>
          <w:rFonts w:hint="eastAsia" w:ascii="宋体" w:hAnsi="宋体" w:eastAsia="宋体" w:cs="宋体"/>
          <w:color w:val="auto"/>
          <w:kern w:val="2"/>
          <w:sz w:val="24"/>
          <w:highlight w:val="none"/>
          <w:lang w:eastAsia="zh-CN"/>
        </w:rPr>
        <w:t>的，全部损失由乙方承担。</w:t>
      </w:r>
    </w:p>
    <w:p w14:paraId="448E5D25">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乙方提供的发票被税务机关通知存在失联状况、异常状况、虚开发票、进项转出等情况的，按以下三项同时处理：（</w:t>
      </w: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lang w:eastAsia="zh-CN"/>
        </w:rPr>
        <w:t>）对应进项税额立即转出，并赔偿相应税款；（</w:t>
      </w:r>
      <w:r>
        <w:rPr>
          <w:rFonts w:hint="eastAsia" w:ascii="宋体" w:hAnsi="宋体" w:eastAsia="宋体" w:cs="宋体"/>
          <w:color w:val="auto"/>
          <w:kern w:val="2"/>
          <w:sz w:val="24"/>
          <w:highlight w:val="none"/>
          <w:lang w:val="en-US" w:eastAsia="zh-CN"/>
        </w:rPr>
        <w:t>2</w:t>
      </w:r>
      <w:r>
        <w:rPr>
          <w:rFonts w:hint="eastAsia" w:ascii="宋体" w:hAnsi="宋体" w:eastAsia="宋体" w:cs="宋体"/>
          <w:color w:val="auto"/>
          <w:kern w:val="2"/>
          <w:sz w:val="24"/>
          <w:highlight w:val="none"/>
          <w:lang w:eastAsia="zh-CN"/>
        </w:rPr>
        <w:t>）成本全额转出，相应款项已支付的，需全额追回或扣留相同金额款项；未支付的，不再予以支付；（</w:t>
      </w:r>
      <w:r>
        <w:rPr>
          <w:rFonts w:hint="eastAsia" w:ascii="宋体" w:hAnsi="宋体" w:eastAsia="宋体" w:cs="宋体"/>
          <w:color w:val="auto"/>
          <w:kern w:val="2"/>
          <w:sz w:val="24"/>
          <w:highlight w:val="none"/>
          <w:lang w:val="en-US" w:eastAsia="zh-CN"/>
        </w:rPr>
        <w:t>3</w:t>
      </w: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en-US" w:eastAsia="zh-CN"/>
        </w:rPr>
        <w:t>赔偿</w:t>
      </w:r>
      <w:r>
        <w:rPr>
          <w:rFonts w:hint="eastAsia" w:ascii="宋体" w:hAnsi="宋体" w:eastAsia="宋体" w:cs="宋体"/>
          <w:color w:val="auto"/>
          <w:kern w:val="2"/>
          <w:sz w:val="24"/>
          <w:highlight w:val="none"/>
          <w:lang w:eastAsia="zh-CN"/>
        </w:rPr>
        <w:t>相应进项税额3倍的</w:t>
      </w:r>
      <w:r>
        <w:rPr>
          <w:rFonts w:hint="eastAsia" w:ascii="宋体" w:hAnsi="宋体" w:eastAsia="宋体" w:cs="宋体"/>
          <w:color w:val="auto"/>
          <w:kern w:val="2"/>
          <w:sz w:val="24"/>
          <w:highlight w:val="none"/>
          <w:lang w:val="en-US" w:eastAsia="zh-CN"/>
        </w:rPr>
        <w:t>违约金</w:t>
      </w:r>
      <w:r>
        <w:rPr>
          <w:rFonts w:hint="eastAsia" w:ascii="宋体" w:hAnsi="宋体" w:eastAsia="宋体" w:cs="宋体"/>
          <w:color w:val="auto"/>
          <w:kern w:val="2"/>
          <w:sz w:val="24"/>
          <w:highlight w:val="none"/>
          <w:lang w:eastAsia="zh-CN"/>
        </w:rPr>
        <w:t>。</w:t>
      </w:r>
    </w:p>
    <w:p w14:paraId="4980A38C">
      <w:pPr>
        <w:framePr w:wrap="auto" w:vAnchor="margin" w:hAnchor="text" w:yAlign="inline"/>
        <w:widowControl w:val="0"/>
        <w:spacing w:line="360" w:lineRule="auto"/>
        <w:ind w:firstLine="482"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6.附则</w:t>
      </w:r>
    </w:p>
    <w:p w14:paraId="03523597">
      <w:pPr>
        <w:framePr w:wrap="around" w:vAnchor="page" w:hAnchor="page" w:x="1054" w:y="1471"/>
        <w:wordWrap w:val="0"/>
        <w:spacing w:before="200" w:after="160"/>
        <w:ind w:left="0" w:right="864"/>
        <w:jc w:val="both"/>
        <w:rPr>
          <w:rFonts w:hint="eastAsia" w:ascii="宋体" w:hAnsi="宋体" w:eastAsia="宋体" w:cs="宋体"/>
          <w:i/>
          <w:iCs/>
          <w:color w:val="auto"/>
          <w:sz w:val="21"/>
          <w:szCs w:val="21"/>
          <w:highlight w:val="none"/>
          <w:lang w:val="en-US" w:eastAsia="zh-CN" w:bidi="ar-SA"/>
        </w:rPr>
      </w:pPr>
    </w:p>
    <w:p w14:paraId="69F84694">
      <w:pPr>
        <w:framePr w:wrap="auto" w:vAnchor="margin" w:hAnchor="text" w:yAlign="inline"/>
        <w:widowControl w:val="0"/>
        <w:autoSpaceDE w:val="0"/>
        <w:autoSpaceDN w:val="0"/>
        <w:adjustRightInd w:val="0"/>
        <w:spacing w:line="360" w:lineRule="auto"/>
        <w:ind w:firstLine="480" w:firstLineChars="200"/>
        <w:contextualSpacing/>
        <w:jc w:val="left"/>
        <w:rPr>
          <w:rFonts w:hint="eastAsia" w:ascii="宋体" w:hAnsi="宋体" w:eastAsia="宋体" w:cs="宋体"/>
          <w:bCs/>
          <w:color w:val="auto"/>
          <w:kern w:val="0"/>
          <w:sz w:val="24"/>
          <w:highlight w:val="none"/>
          <w:lang w:eastAsia="zh-CN"/>
        </w:rPr>
      </w:pPr>
      <w:r>
        <w:rPr>
          <w:rFonts w:hint="eastAsia" w:ascii="宋体" w:hAnsi="宋体" w:eastAsia="宋体" w:cs="宋体"/>
          <w:color w:val="auto"/>
          <w:kern w:val="2"/>
          <w:sz w:val="24"/>
          <w:highlight w:val="none"/>
          <w:lang w:eastAsia="zh-CN"/>
        </w:rPr>
        <w:t xml:space="preserve">6.1 </w:t>
      </w:r>
      <w:r>
        <w:rPr>
          <w:rFonts w:hint="eastAsia" w:ascii="宋体" w:hAnsi="宋体" w:eastAsia="宋体" w:cs="宋体"/>
          <w:color w:val="auto"/>
          <w:kern w:val="0"/>
          <w:sz w:val="24"/>
          <w:highlight w:val="none"/>
          <w:lang w:eastAsia="zh-CN"/>
        </w:rPr>
        <w:t>甲方不允许项目部人员擅自变更本合同以及以甲方或甲方项目部名义对外借款。甲方与乙方之间签订的任何合同、协议、补充合同、承诺书、确认单等均以甲方委派项目经理签字并加盖</w:t>
      </w:r>
      <w:r>
        <w:rPr>
          <w:rFonts w:hint="eastAsia" w:ascii="宋体" w:hAnsi="宋体" w:eastAsia="宋体" w:cs="宋体"/>
          <w:bCs/>
          <w:color w:val="auto"/>
          <w:kern w:val="0"/>
          <w:sz w:val="24"/>
          <w:highlight w:val="none"/>
          <w:lang w:eastAsia="zh-CN"/>
        </w:rPr>
        <w:t>公司公章或公司合同专用章</w:t>
      </w:r>
      <w:r>
        <w:rPr>
          <w:rFonts w:hint="eastAsia" w:ascii="宋体" w:hAnsi="宋体" w:eastAsia="宋体" w:cs="宋体"/>
          <w:color w:val="auto"/>
          <w:kern w:val="0"/>
          <w:sz w:val="24"/>
          <w:highlight w:val="none"/>
          <w:lang w:eastAsia="zh-CN"/>
        </w:rPr>
        <w:t>确认（除送货单、对账单、结算单允许盖项目部公章外），除此之外，加盖任何项目部印章、技术资料专用章、项目部财务章或项目部人员签名均对甲方不具有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2倍的违约金。</w:t>
      </w:r>
    </w:p>
    <w:p w14:paraId="39A0519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6.2本合同发生纠纷时，当事人双方应及时协商解决。若协商不成的，任何一方可向</w:t>
      </w:r>
      <w:r>
        <w:rPr>
          <w:rFonts w:hint="eastAsia" w:ascii="宋体" w:hAnsi="宋体" w:eastAsia="宋体" w:cs="宋体"/>
          <w:color w:val="auto"/>
          <w:kern w:val="2"/>
          <w:sz w:val="24"/>
          <w:highlight w:val="none"/>
          <w:lang w:val="en-US" w:eastAsia="zh-CN"/>
        </w:rPr>
        <w:t>甲方所在地有管辖权的人民法院</w:t>
      </w:r>
      <w:r>
        <w:rPr>
          <w:rFonts w:hint="eastAsia" w:ascii="宋体" w:hAnsi="宋体" w:eastAsia="宋体" w:cs="宋体"/>
          <w:color w:val="auto"/>
          <w:kern w:val="2"/>
          <w:sz w:val="24"/>
          <w:highlight w:val="none"/>
          <w:lang w:eastAsia="zh-CN"/>
        </w:rPr>
        <w:t>提起</w:t>
      </w:r>
      <w:r>
        <w:rPr>
          <w:rFonts w:hint="eastAsia" w:ascii="宋体" w:hAnsi="宋体" w:eastAsia="宋体" w:cs="宋体"/>
          <w:color w:val="auto"/>
          <w:kern w:val="2"/>
          <w:sz w:val="24"/>
          <w:highlight w:val="none"/>
          <w:lang w:val="en-US" w:eastAsia="zh-CN"/>
        </w:rPr>
        <w:t>诉讼</w:t>
      </w:r>
      <w:r>
        <w:rPr>
          <w:rFonts w:hint="eastAsia" w:ascii="宋体" w:hAnsi="宋体" w:eastAsia="宋体" w:cs="宋体"/>
          <w:color w:val="auto"/>
          <w:kern w:val="2"/>
          <w:sz w:val="24"/>
          <w:highlight w:val="none"/>
          <w:lang w:eastAsia="zh-CN"/>
        </w:rPr>
        <w:t>。</w:t>
      </w:r>
    </w:p>
    <w:p w14:paraId="0214320C">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6.3本合同一式</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份，甲方执</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份，乙方执</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份，均具有同等效力。</w:t>
      </w:r>
    </w:p>
    <w:p w14:paraId="503DE19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6.4本合同若有未尽事宜，经双方协商一致后，可签订补充协议，作为本合同的补充。</w:t>
      </w:r>
    </w:p>
    <w:p w14:paraId="20CA9F2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6.5本合同自双方代表签字、加盖公章之日起生效，工程完工，甲乙双方签订结算协议，各款项支付等合同义务全面履行完毕后终止。</w:t>
      </w:r>
    </w:p>
    <w:p w14:paraId="68014A2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（以下无正文）</w:t>
      </w:r>
    </w:p>
    <w:p w14:paraId="44F282B3">
      <w:pPr>
        <w:framePr w:wrap="auto" w:vAnchor="margin" w:hAnchor="text" w:yAlign="inline"/>
        <w:widowControl w:val="0"/>
        <w:spacing w:line="360" w:lineRule="auto"/>
        <w:ind w:firstLine="0" w:firstLineChars="0"/>
        <w:jc w:val="both"/>
        <w:rPr>
          <w:rFonts w:hint="eastAsia" w:ascii="宋体" w:hAnsi="宋体" w:eastAsia="宋体" w:cs="宋体"/>
          <w:b/>
          <w:color w:val="auto"/>
          <w:kern w:val="2"/>
          <w:sz w:val="24"/>
          <w:highlight w:val="none"/>
          <w:lang w:eastAsia="zh-CN"/>
        </w:rPr>
      </w:pPr>
    </w:p>
    <w:p w14:paraId="768DB096">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合同附件：</w:t>
      </w:r>
    </w:p>
    <w:p w14:paraId="4A460FF7">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（一）工程量清单（附表1）。</w:t>
      </w:r>
    </w:p>
    <w:p w14:paraId="5552552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en-US" w:eastAsia="zh-CN"/>
        </w:rPr>
        <w:t>二</w:t>
      </w:r>
      <w:r>
        <w:rPr>
          <w:rFonts w:hint="eastAsia" w:ascii="宋体" w:hAnsi="宋体" w:eastAsia="宋体" w:cs="宋体"/>
          <w:color w:val="auto"/>
          <w:kern w:val="2"/>
          <w:sz w:val="24"/>
          <w:highlight w:val="none"/>
          <w:lang w:eastAsia="zh-CN"/>
        </w:rPr>
        <w:t>）《安全生产责任书》。</w:t>
      </w:r>
    </w:p>
    <w:p w14:paraId="78C989F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en-US" w:eastAsia="zh-CN"/>
        </w:rPr>
        <w:t>三</w:t>
      </w:r>
      <w:r>
        <w:rPr>
          <w:rFonts w:hint="eastAsia" w:ascii="宋体" w:hAnsi="宋体" w:eastAsia="宋体" w:cs="宋体"/>
          <w:color w:val="auto"/>
          <w:kern w:val="2"/>
          <w:sz w:val="24"/>
          <w:highlight w:val="none"/>
          <w:lang w:eastAsia="zh-CN"/>
        </w:rPr>
        <w:t>）另附：</w:t>
      </w:r>
      <w:r>
        <w:rPr>
          <w:rFonts w:hint="eastAsia" w:ascii="宋体" w:hAnsi="宋体" w:eastAsia="宋体" w:cs="宋体"/>
          <w:color w:val="auto"/>
          <w:kern w:val="2"/>
          <w:sz w:val="24"/>
          <w:highlight w:val="none"/>
          <w:lang w:val="en-US" w:eastAsia="zh-CN"/>
        </w:rPr>
        <w:t>乙方</w:t>
      </w:r>
      <w:r>
        <w:rPr>
          <w:rFonts w:hint="eastAsia" w:ascii="宋体" w:hAnsi="宋体" w:eastAsia="宋体" w:cs="宋体"/>
          <w:color w:val="auto"/>
          <w:kern w:val="2"/>
          <w:sz w:val="24"/>
          <w:highlight w:val="none"/>
          <w:lang w:eastAsia="zh-CN"/>
        </w:rPr>
        <w:t>营业执照、资质证书、安全</w:t>
      </w:r>
      <w:r>
        <w:rPr>
          <w:rFonts w:hint="eastAsia" w:ascii="宋体" w:hAnsi="宋体" w:eastAsia="宋体" w:cs="宋体"/>
          <w:color w:val="auto"/>
          <w:kern w:val="2"/>
          <w:sz w:val="24"/>
          <w:highlight w:val="none"/>
          <w:lang w:val="en-US" w:eastAsia="zh-CN"/>
        </w:rPr>
        <w:t>生产</w:t>
      </w:r>
      <w:r>
        <w:rPr>
          <w:rFonts w:hint="eastAsia" w:ascii="宋体" w:hAnsi="宋体" w:eastAsia="宋体" w:cs="宋体"/>
          <w:color w:val="auto"/>
          <w:kern w:val="2"/>
          <w:sz w:val="24"/>
          <w:highlight w:val="none"/>
          <w:lang w:eastAsia="zh-CN"/>
        </w:rPr>
        <w:t>许可证、</w:t>
      </w:r>
      <w:r>
        <w:rPr>
          <w:rFonts w:hint="eastAsia" w:ascii="宋体" w:hAnsi="宋体" w:eastAsia="宋体" w:cs="宋体"/>
          <w:color w:val="auto"/>
          <w:kern w:val="2"/>
          <w:sz w:val="24"/>
          <w:highlight w:val="none"/>
          <w:lang w:val="en-US" w:eastAsia="zh-CN"/>
        </w:rPr>
        <w:t>基本户信息。</w:t>
      </w:r>
    </w:p>
    <w:p w14:paraId="5B5342F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val="en-US" w:eastAsia="zh-CN"/>
        </w:rPr>
        <w:t>（四）乙方安全员证书、身份证等复印件。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3"/>
        <w:gridCol w:w="4473"/>
      </w:tblGrid>
      <w:tr w14:paraId="37BBB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512F474">
            <w:pPr>
              <w:framePr w:wrap="auto" w:vAnchor="margin" w:hAnchor="text" w:yAlign="inline"/>
              <w:widowControl w:val="0"/>
              <w:spacing w:line="360" w:lineRule="auto"/>
              <w:jc w:val="left"/>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甲 方：</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w:t>
            </w:r>
            <w:r>
              <w:rPr>
                <w:rFonts w:hint="eastAsia" w:ascii="宋体" w:hAnsi="宋体" w:eastAsia="宋体" w:cs="宋体"/>
                <w:color w:val="auto"/>
                <w:kern w:val="2"/>
                <w:sz w:val="24"/>
                <w:highlight w:val="none"/>
                <w:lang w:val="en-US" w:eastAsia="zh-CN"/>
              </w:rPr>
              <w:t xml:space="preserve">      （盖章）</w:t>
            </w:r>
          </w:p>
        </w:tc>
        <w:tc>
          <w:tcPr>
            <w:tcW w:w="4473" w:type="dxa"/>
            <w:noWrap w:val="0"/>
            <w:vAlign w:val="top"/>
          </w:tcPr>
          <w:p w14:paraId="12E44484">
            <w:pPr>
              <w:framePr w:wrap="auto" w:vAnchor="margin" w:hAnchor="text" w:yAlign="inline"/>
              <w:widowControl w:val="0"/>
              <w:spacing w:line="360" w:lineRule="auto"/>
              <w:jc w:val="left"/>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甲 方：</w:t>
            </w:r>
            <w:r>
              <w:rPr>
                <w:rFonts w:hint="eastAsia" w:ascii="宋体" w:hAnsi="宋体" w:eastAsia="宋体" w:cs="宋体"/>
                <w:color w:val="auto"/>
                <w:kern w:val="2"/>
                <w:sz w:val="24"/>
                <w:highlight w:val="none"/>
                <w:u w:val="none"/>
                <w:lang w:val="en-US" w:eastAsia="zh-CN"/>
              </w:rPr>
              <w:t xml:space="preserve"> </w:t>
            </w:r>
            <w:r>
              <w:rPr>
                <w:rFonts w:hint="eastAsia" w:ascii="宋体" w:hAnsi="宋体" w:eastAsia="宋体" w:cs="宋体"/>
                <w:color w:val="auto"/>
                <w:kern w:val="2"/>
                <w:sz w:val="24"/>
                <w:highlight w:val="none"/>
                <w:lang w:eastAsia="zh-CN"/>
              </w:rPr>
              <w:t xml:space="preserve"> </w:t>
            </w:r>
            <w:r>
              <w:rPr>
                <w:rFonts w:hint="eastAsia" w:ascii="宋体" w:hAnsi="宋体" w:eastAsia="宋体" w:cs="宋体"/>
                <w:color w:val="auto"/>
                <w:kern w:val="2"/>
                <w:sz w:val="24"/>
                <w:highlight w:val="none"/>
                <w:lang w:val="en-US" w:eastAsia="zh-CN"/>
              </w:rPr>
              <w:t xml:space="preserve">          （盖章）</w:t>
            </w:r>
          </w:p>
        </w:tc>
      </w:tr>
      <w:tr w14:paraId="60880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56E063D7">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法定代表人：</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(签字)</w:t>
            </w:r>
          </w:p>
        </w:tc>
        <w:tc>
          <w:tcPr>
            <w:tcW w:w="4473" w:type="dxa"/>
            <w:noWrap w:val="0"/>
            <w:vAlign w:val="top"/>
          </w:tcPr>
          <w:p w14:paraId="1E59F7E4">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法定代表人：</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(签字)</w:t>
            </w:r>
          </w:p>
        </w:tc>
      </w:tr>
      <w:tr w14:paraId="08BC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632C39D6">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地    址：</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429C6FAD">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地    址：</w:t>
            </w:r>
            <w:r>
              <w:rPr>
                <w:rFonts w:hint="eastAsia" w:ascii="宋体" w:hAnsi="宋体" w:eastAsia="宋体" w:cs="宋体"/>
                <w:color w:val="auto"/>
                <w:kern w:val="2"/>
                <w:sz w:val="24"/>
                <w:highlight w:val="none"/>
                <w:lang w:val="en-US" w:eastAsia="zh-CN"/>
              </w:rPr>
              <w:t xml:space="preserve"> </w:t>
            </w:r>
          </w:p>
        </w:tc>
      </w:tr>
      <w:tr w14:paraId="4C8D3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58600C2">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val="en-US" w:eastAsia="zh-CN"/>
              </w:rPr>
            </w:pPr>
            <w:r>
              <w:rPr>
                <w:rFonts w:hint="eastAsia" w:ascii="宋体" w:hAnsi="宋体" w:eastAsia="宋体" w:cs="宋体"/>
                <w:color w:val="auto"/>
                <w:kern w:val="2"/>
                <w:sz w:val="24"/>
                <w:highlight w:val="none"/>
                <w:lang w:eastAsia="zh-CN"/>
              </w:rPr>
              <w:t>电    话：</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45FC371E">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电    话：</w:t>
            </w:r>
          </w:p>
        </w:tc>
      </w:tr>
      <w:tr w14:paraId="26463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7092EB9">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val="en-US" w:eastAsia="zh-CN"/>
              </w:rPr>
            </w:pPr>
            <w:r>
              <w:rPr>
                <w:rFonts w:hint="eastAsia" w:ascii="宋体" w:hAnsi="宋体" w:eastAsia="宋体" w:cs="宋体"/>
                <w:color w:val="auto"/>
                <w:kern w:val="2"/>
                <w:sz w:val="24"/>
                <w:highlight w:val="none"/>
                <w:lang w:eastAsia="zh-CN"/>
              </w:rPr>
              <w:t>开户银行：</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6FD11A94">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开户银行：</w:t>
            </w:r>
            <w:r>
              <w:rPr>
                <w:rFonts w:hint="eastAsia" w:ascii="宋体" w:hAnsi="宋体" w:eastAsia="宋体" w:cs="宋体"/>
                <w:color w:val="auto"/>
                <w:kern w:val="2"/>
                <w:sz w:val="24"/>
                <w:highlight w:val="none"/>
                <w:lang w:val="en-US" w:eastAsia="zh-CN"/>
              </w:rPr>
              <w:t xml:space="preserve"> </w:t>
            </w:r>
          </w:p>
        </w:tc>
      </w:tr>
      <w:tr w14:paraId="5B79B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68F90D53">
            <w:pPr>
              <w:framePr w:wrap="auto" w:vAnchor="margin" w:hAnchor="text" w:yAlign="inline"/>
              <w:widowControl w:val="0"/>
              <w:spacing w:line="360" w:lineRule="auto"/>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银行帐号：</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53BAECBE">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银行帐号：</w:t>
            </w:r>
            <w:r>
              <w:rPr>
                <w:rFonts w:hint="eastAsia" w:ascii="宋体" w:hAnsi="宋体" w:eastAsia="宋体" w:cs="宋体"/>
                <w:color w:val="auto"/>
                <w:kern w:val="2"/>
                <w:sz w:val="24"/>
                <w:highlight w:val="none"/>
                <w:lang w:val="en-US" w:eastAsia="zh-CN"/>
              </w:rPr>
              <w:t xml:space="preserve"> </w:t>
            </w:r>
          </w:p>
        </w:tc>
      </w:tr>
      <w:tr w14:paraId="472BE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CA6BD87">
            <w:pPr>
              <w:framePr w:wrap="auto" w:vAnchor="margin" w:hAnchor="text" w:yAlign="inline"/>
              <w:widowControl w:val="0"/>
              <w:spacing w:line="360" w:lineRule="auto"/>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签订时间：</w:t>
            </w:r>
            <w:r>
              <w:rPr>
                <w:rFonts w:hint="eastAsia" w:ascii="宋体" w:hAnsi="宋体" w:eastAsia="宋体" w:cs="宋体"/>
                <w:color w:val="auto"/>
                <w:kern w:val="2"/>
                <w:sz w:val="24"/>
                <w:highlight w:val="none"/>
                <w:lang w:val="en-US" w:eastAsia="zh-CN"/>
              </w:rPr>
              <w:t xml:space="preserve">  年   月  日</w:t>
            </w:r>
          </w:p>
        </w:tc>
        <w:tc>
          <w:tcPr>
            <w:tcW w:w="4473" w:type="dxa"/>
            <w:noWrap w:val="0"/>
            <w:vAlign w:val="top"/>
          </w:tcPr>
          <w:p w14:paraId="371BD088">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签订时间：</w:t>
            </w:r>
            <w:r>
              <w:rPr>
                <w:rFonts w:hint="eastAsia" w:ascii="宋体" w:hAnsi="宋体" w:eastAsia="宋体" w:cs="宋体"/>
                <w:color w:val="auto"/>
                <w:kern w:val="2"/>
                <w:sz w:val="24"/>
                <w:highlight w:val="none"/>
                <w:lang w:val="en-US" w:eastAsia="zh-CN"/>
              </w:rPr>
              <w:t xml:space="preserve">  年  月  日</w:t>
            </w:r>
          </w:p>
        </w:tc>
      </w:tr>
    </w:tbl>
    <w:p w14:paraId="21302647">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42F6196F">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6E551940">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3DE5D86E">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第六部分  响应文件格式</w:t>
      </w:r>
      <w:bookmarkEnd w:id="16"/>
    </w:p>
    <w:p w14:paraId="2529A3A6">
      <w:pPr>
        <w:pStyle w:val="30"/>
        <w:framePr w:wrap="auto" w:vAnchor="margin" w:hAnchor="text" w:yAlign="inline"/>
        <w:wordWrap w:val="0"/>
        <w:spacing w:line="1200" w:lineRule="exact"/>
        <w:jc w:val="center"/>
        <w:rPr>
          <w:rFonts w:hint="eastAsia" w:ascii="宋体" w:hAnsi="宋体" w:eastAsia="宋体" w:cs="宋体"/>
          <w:color w:val="auto"/>
          <w:sz w:val="44"/>
          <w:szCs w:val="44"/>
          <w:highlight w:val="none"/>
          <w:u w:val="single"/>
        </w:rPr>
      </w:pPr>
    </w:p>
    <w:p w14:paraId="50C8FF98">
      <w:pPr>
        <w:pStyle w:val="30"/>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32D94E6D">
      <w:pPr>
        <w:pStyle w:val="30"/>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0"/>
        <w:framePr w:wrap="auto" w:vAnchor="margin" w:hAnchor="text" w:yAlign="inline"/>
        <w:wordWrap w:val="0"/>
        <w:adjustRightInd w:val="0"/>
        <w:snapToGrid w:val="0"/>
        <w:spacing w:line="360" w:lineRule="auto"/>
        <w:jc w:val="center"/>
        <w:rPr>
          <w:rFonts w:hint="eastAsia" w:ascii="宋体" w:hAnsi="宋体" w:eastAsia="宋体" w:cs="宋体"/>
          <w:b/>
          <w:bCs/>
          <w:color w:val="auto"/>
          <w:sz w:val="40"/>
          <w:szCs w:val="40"/>
          <w:highlight w:val="none"/>
          <w:u w:val="none" w:color="auto"/>
          <w:lang w:val="en-US" w:eastAsia="zh-CN"/>
        </w:rPr>
      </w:pPr>
      <w:r>
        <w:rPr>
          <w:rFonts w:hint="eastAsia" w:ascii="宋体" w:hAnsi="宋体" w:eastAsia="宋体" w:cs="宋体"/>
          <w:b/>
          <w:bCs/>
          <w:color w:val="auto"/>
          <w:sz w:val="40"/>
          <w:szCs w:val="40"/>
          <w:highlight w:val="none"/>
          <w:u w:val="none" w:color="auto"/>
          <w:lang w:val="en-US" w:eastAsia="zh-CN"/>
        </w:rPr>
        <w:t>广东省惠州市惠东县稔山镇蟹洲海堤水闸重建工程（编号02号）劳务合作服务</w:t>
      </w:r>
    </w:p>
    <w:p w14:paraId="51D98A10">
      <w:pPr>
        <w:pStyle w:val="30"/>
        <w:framePr w:wrap="auto" w:vAnchor="margin" w:hAnchor="text" w:yAlign="inline"/>
        <w:wordWrap w:val="0"/>
        <w:adjustRightInd w:val="0"/>
        <w:snapToGrid w:val="0"/>
        <w:spacing w:line="360" w:lineRule="auto"/>
        <w:jc w:val="center"/>
        <w:rPr>
          <w:rFonts w:hint="eastAsia" w:ascii="宋体" w:hAnsi="宋体" w:eastAsia="宋体" w:cs="宋体"/>
          <w:b/>
          <w:bCs/>
          <w:color w:val="auto"/>
          <w:sz w:val="40"/>
          <w:szCs w:val="40"/>
          <w:highlight w:val="none"/>
        </w:rPr>
      </w:pPr>
      <w:r>
        <w:rPr>
          <w:rFonts w:hint="eastAsia" w:ascii="宋体" w:hAnsi="宋体" w:eastAsia="宋体" w:cs="宋体"/>
          <w:b/>
          <w:bCs/>
          <w:color w:val="auto"/>
          <w:sz w:val="40"/>
          <w:szCs w:val="40"/>
          <w:highlight w:val="none"/>
          <w:lang w:val="en-US" w:eastAsia="zh-CN"/>
        </w:rPr>
        <w:t>竞价</w:t>
      </w:r>
      <w:r>
        <w:rPr>
          <w:rFonts w:hint="eastAsia" w:ascii="宋体" w:hAnsi="宋体" w:eastAsia="宋体" w:cs="宋体"/>
          <w:b/>
          <w:bCs/>
          <w:color w:val="auto"/>
          <w:sz w:val="40"/>
          <w:szCs w:val="40"/>
          <w:highlight w:val="none"/>
          <w:u w:val="none" w:color="auto"/>
          <w:lang w:val="zh-TW"/>
        </w:rPr>
        <w:t>文件</w:t>
      </w:r>
    </w:p>
    <w:p w14:paraId="1A4599A5">
      <w:pPr>
        <w:pStyle w:val="30"/>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5FA5D989">
      <w:pPr>
        <w:pStyle w:val="30"/>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341A7A30">
      <w:pPr>
        <w:pStyle w:val="30"/>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76D20A8F">
      <w:pPr>
        <w:pStyle w:val="30"/>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38BC5DC2">
      <w:pPr>
        <w:pStyle w:val="30"/>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A59EEF4">
      <w:pPr>
        <w:pStyle w:val="30"/>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1799A0ED">
      <w:pPr>
        <w:pStyle w:val="30"/>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00F3CE29">
      <w:pPr>
        <w:pStyle w:val="30"/>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eastAsia="zh-TW"/>
        </w:rPr>
        <w:t>法定代表人或其委托代理人：</w:t>
      </w:r>
      <w:r>
        <w:rPr>
          <w:rFonts w:hint="eastAsia" w:ascii="宋体" w:hAnsi="宋体" w:eastAsia="宋体" w:cs="宋体"/>
          <w:color w:val="auto"/>
          <w:sz w:val="32"/>
          <w:szCs w:val="32"/>
          <w:highlight w:val="none"/>
          <w:u w:val="single"/>
          <w:lang w:eastAsia="zh-TW"/>
        </w:rPr>
        <w:t xml:space="preserve">        </w:t>
      </w:r>
    </w:p>
    <w:p w14:paraId="77EFD1CB">
      <w:pPr>
        <w:pStyle w:val="30"/>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436CA819">
      <w:pPr>
        <w:pStyle w:val="30"/>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69C8B3F5">
      <w:pPr>
        <w:pStyle w:val="30"/>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 xml:space="preserve">编制日期：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日</w:t>
      </w:r>
    </w:p>
    <w:p w14:paraId="0EEC2C3F">
      <w:pPr>
        <w:pStyle w:val="30"/>
        <w:framePr w:wrap="auto" w:vAnchor="margin" w:hAnchor="text" w:yAlign="inline"/>
        <w:wordWrap w:val="0"/>
        <w:adjustRightInd w:val="0"/>
        <w:snapToGrid w:val="0"/>
        <w:spacing w:line="360" w:lineRule="auto"/>
        <w:ind w:firstLine="1440"/>
        <w:jc w:val="center"/>
        <w:rPr>
          <w:rFonts w:hint="eastAsia" w:ascii="宋体" w:hAnsi="宋体" w:eastAsia="宋体" w:cs="宋体"/>
          <w:b/>
          <w:bCs/>
          <w:color w:val="auto"/>
          <w:sz w:val="30"/>
          <w:szCs w:val="30"/>
          <w:highlight w:val="none"/>
          <w:lang w:eastAsia="zh-CN"/>
        </w:rPr>
      </w:pPr>
    </w:p>
    <w:p w14:paraId="79C524D2">
      <w:pPr>
        <w:pStyle w:val="30"/>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0A3E9B6A">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5CBE2D13">
      <w:pPr>
        <w:pStyle w:val="30"/>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46DB7C0D">
      <w:pPr>
        <w:pStyle w:val="30"/>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43B87497">
      <w:pPr>
        <w:framePr w:wrap="auto" w:vAnchor="margin" w:hAnchor="text" w:yAlign="inline"/>
        <w:rPr>
          <w:rFonts w:ascii="宋体" w:hAnsi="宋体" w:eastAsia="宋体" w:cs="宋体"/>
          <w:b w:val="0"/>
          <w:bCs w:val="0"/>
          <w:color w:val="auto"/>
          <w:sz w:val="30"/>
          <w:szCs w:val="30"/>
          <w:highlight w:val="none"/>
        </w:rPr>
      </w:pPr>
      <w:bookmarkStart w:id="17" w:name="_Toc39826987"/>
      <w:bookmarkStart w:id="18" w:name="_Toc480462724"/>
      <w:bookmarkStart w:id="19" w:name="_Toc486837000"/>
      <w:bookmarkStart w:id="20" w:name="_Toc474920011"/>
    </w:p>
    <w:p w14:paraId="57A9ED40">
      <w:pPr>
        <w:framePr w:wrap="auto" w:vAnchor="margin" w:hAnchor="text" w:yAlign="inline"/>
        <w:rPr>
          <w:rFonts w:ascii="宋体" w:hAnsi="宋体" w:eastAsia="宋体" w:cs="宋体"/>
          <w:b w:val="0"/>
          <w:bCs w:val="0"/>
          <w:color w:val="auto"/>
          <w:sz w:val="30"/>
          <w:szCs w:val="30"/>
          <w:highlight w:val="none"/>
        </w:rPr>
      </w:pPr>
    </w:p>
    <w:p w14:paraId="0D44F96D">
      <w:pPr>
        <w:framePr w:wrap="auto" w:vAnchor="margin" w:hAnchor="text" w:yAlign="inline"/>
        <w:rPr>
          <w:rFonts w:ascii="宋体" w:hAnsi="宋体" w:eastAsia="宋体" w:cs="宋体"/>
          <w:b w:val="0"/>
          <w:bCs w:val="0"/>
          <w:color w:val="auto"/>
          <w:sz w:val="30"/>
          <w:szCs w:val="30"/>
          <w:highlight w:val="none"/>
        </w:rPr>
      </w:pPr>
    </w:p>
    <w:p w14:paraId="1D03179C">
      <w:pPr>
        <w:framePr w:wrap="auto" w:vAnchor="margin" w:hAnchor="text" w:yAlign="inline"/>
        <w:rPr>
          <w:rFonts w:ascii="宋体" w:hAnsi="宋体" w:eastAsia="宋体" w:cs="宋体"/>
          <w:b w:val="0"/>
          <w:bCs w:val="0"/>
          <w:color w:val="auto"/>
          <w:sz w:val="30"/>
          <w:szCs w:val="30"/>
          <w:highlight w:val="none"/>
        </w:rPr>
      </w:pPr>
    </w:p>
    <w:p w14:paraId="3838A5F4">
      <w:pPr>
        <w:framePr w:wrap="auto" w:vAnchor="margin" w:hAnchor="text" w:yAlign="inline"/>
        <w:rPr>
          <w:rFonts w:ascii="宋体" w:hAnsi="宋体" w:eastAsia="宋体" w:cs="宋体"/>
          <w:b w:val="0"/>
          <w:bCs w:val="0"/>
          <w:color w:val="auto"/>
          <w:sz w:val="30"/>
          <w:szCs w:val="30"/>
          <w:highlight w:val="none"/>
        </w:rPr>
      </w:pPr>
    </w:p>
    <w:p w14:paraId="06AB9069">
      <w:pPr>
        <w:framePr w:wrap="auto" w:vAnchor="margin" w:hAnchor="text" w:yAlign="inline"/>
        <w:rPr>
          <w:rFonts w:ascii="宋体" w:hAnsi="宋体" w:eastAsia="宋体" w:cs="宋体"/>
          <w:b w:val="0"/>
          <w:bCs w:val="0"/>
          <w:color w:val="auto"/>
          <w:sz w:val="30"/>
          <w:szCs w:val="30"/>
          <w:highlight w:val="none"/>
        </w:rPr>
      </w:pPr>
    </w:p>
    <w:p w14:paraId="3DEA0698">
      <w:pPr>
        <w:framePr w:wrap="auto" w:vAnchor="margin" w:hAnchor="text" w:yAlign="inline"/>
        <w:rPr>
          <w:rFonts w:ascii="宋体" w:hAnsi="宋体" w:eastAsia="宋体" w:cs="宋体"/>
          <w:b w:val="0"/>
          <w:bCs w:val="0"/>
          <w:color w:val="auto"/>
          <w:sz w:val="30"/>
          <w:szCs w:val="30"/>
          <w:highlight w:val="none"/>
        </w:rPr>
      </w:pPr>
    </w:p>
    <w:p w14:paraId="0F6F0E86">
      <w:pPr>
        <w:framePr w:wrap="auto" w:vAnchor="margin" w:hAnchor="text" w:yAlign="inline"/>
        <w:rPr>
          <w:rFonts w:ascii="宋体" w:hAnsi="宋体" w:eastAsia="宋体" w:cs="宋体"/>
          <w:b w:val="0"/>
          <w:bCs w:val="0"/>
          <w:color w:val="auto"/>
          <w:sz w:val="30"/>
          <w:szCs w:val="30"/>
          <w:highlight w:val="none"/>
          <w:lang w:eastAsia="zh-CN"/>
        </w:rPr>
      </w:pPr>
    </w:p>
    <w:bookmarkEnd w:id="17"/>
    <w:bookmarkEnd w:id="18"/>
    <w:bookmarkEnd w:id="19"/>
    <w:bookmarkEnd w:id="20"/>
    <w:p w14:paraId="2676C4C5">
      <w:pPr>
        <w:pStyle w:val="30"/>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244DEB29">
      <w:pPr>
        <w:pStyle w:val="30"/>
        <w:framePr w:wrap="auto" w:vAnchor="margin" w:hAnchor="text" w:yAlign="inline"/>
        <w:wordWrap w:val="0"/>
        <w:adjustRightInd w:val="0"/>
        <w:snapToGrid w:val="0"/>
        <w:spacing w:line="360" w:lineRule="auto"/>
        <w:jc w:val="both"/>
        <w:rPr>
          <w:rFonts w:hint="eastAsia" w:ascii="宋体" w:hAnsi="宋体" w:eastAsia="宋体" w:cs="宋体"/>
          <w:b/>
          <w:bCs/>
          <w:color w:val="auto"/>
          <w:sz w:val="30"/>
          <w:szCs w:val="30"/>
          <w:highlight w:val="none"/>
        </w:rPr>
      </w:pPr>
    </w:p>
    <w:p w14:paraId="20C4C891">
      <w:pPr>
        <w:pStyle w:val="30"/>
        <w:framePr w:wrap="auto" w:vAnchor="margin" w:hAnchor="text" w:yAlign="inline"/>
        <w:wordWrap w:val="0"/>
        <w:adjustRightInd w:val="0"/>
        <w:snapToGrid w:val="0"/>
        <w:spacing w:line="360" w:lineRule="auto"/>
        <w:ind w:firstLine="640" w:firstLineChars="200"/>
        <w:rPr>
          <w:rFonts w:hint="eastAsia" w:ascii="宋体" w:hAnsi="宋体" w:eastAsia="宋体" w:cs="宋体"/>
          <w:color w:val="auto"/>
          <w:sz w:val="32"/>
          <w:szCs w:val="32"/>
          <w:highlight w:val="none"/>
        </w:rPr>
      </w:pPr>
    </w:p>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8"/>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DFKai-SB">
    <w:panose1 w:val="03000509000000000000"/>
    <w:charset w:val="88"/>
    <w:family w:val="auto"/>
    <w:pitch w:val="default"/>
    <w:sig w:usb0="00000003" w:usb1="082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29"/>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29"/>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4"/>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4"/>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29"/>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wNDdlYTI1OTFhMDMyZjIzNDQ4NGFmYzk0ZjJkYmQ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43113F9"/>
    <w:rsid w:val="043F299D"/>
    <w:rsid w:val="044B0E64"/>
    <w:rsid w:val="0491260D"/>
    <w:rsid w:val="049E7588"/>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B218B8"/>
    <w:rsid w:val="10CD5EA6"/>
    <w:rsid w:val="11380CCB"/>
    <w:rsid w:val="140E413A"/>
    <w:rsid w:val="14FA6062"/>
    <w:rsid w:val="15A136FE"/>
    <w:rsid w:val="15B07E81"/>
    <w:rsid w:val="168F20CE"/>
    <w:rsid w:val="16E516C6"/>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710266"/>
    <w:rsid w:val="37B04845"/>
    <w:rsid w:val="37DD445E"/>
    <w:rsid w:val="38A807CE"/>
    <w:rsid w:val="38CD5385"/>
    <w:rsid w:val="3AB652D5"/>
    <w:rsid w:val="3AFB30DD"/>
    <w:rsid w:val="3B286FE0"/>
    <w:rsid w:val="3B497155"/>
    <w:rsid w:val="3B9C1436"/>
    <w:rsid w:val="3BA75327"/>
    <w:rsid w:val="3C301A6B"/>
    <w:rsid w:val="3C3257D1"/>
    <w:rsid w:val="3D1E02FB"/>
    <w:rsid w:val="3DB15680"/>
    <w:rsid w:val="3E410621"/>
    <w:rsid w:val="3E647790"/>
    <w:rsid w:val="3E772B72"/>
    <w:rsid w:val="3F5D3D7D"/>
    <w:rsid w:val="3FA10590"/>
    <w:rsid w:val="3FD87226"/>
    <w:rsid w:val="3FEA7A79"/>
    <w:rsid w:val="4033666C"/>
    <w:rsid w:val="40A25D3E"/>
    <w:rsid w:val="40B05440"/>
    <w:rsid w:val="41000ED7"/>
    <w:rsid w:val="415A648B"/>
    <w:rsid w:val="420416B7"/>
    <w:rsid w:val="423A2EF4"/>
    <w:rsid w:val="42480BEE"/>
    <w:rsid w:val="42CD4900"/>
    <w:rsid w:val="44935E12"/>
    <w:rsid w:val="451E2F5B"/>
    <w:rsid w:val="455436D3"/>
    <w:rsid w:val="45BA47D3"/>
    <w:rsid w:val="46171F44"/>
    <w:rsid w:val="46C42F35"/>
    <w:rsid w:val="46D05AEB"/>
    <w:rsid w:val="4703605D"/>
    <w:rsid w:val="479A3252"/>
    <w:rsid w:val="4885485B"/>
    <w:rsid w:val="488C3E1C"/>
    <w:rsid w:val="493B5A4A"/>
    <w:rsid w:val="49415E3C"/>
    <w:rsid w:val="499C7517"/>
    <w:rsid w:val="4B1E4D42"/>
    <w:rsid w:val="4B9A2838"/>
    <w:rsid w:val="4CB9722B"/>
    <w:rsid w:val="4D2F1B44"/>
    <w:rsid w:val="4D6D2823"/>
    <w:rsid w:val="4EB27EE8"/>
    <w:rsid w:val="4FCF124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0871C2"/>
    <w:rsid w:val="568B2C88"/>
    <w:rsid w:val="56B8033A"/>
    <w:rsid w:val="57021FF1"/>
    <w:rsid w:val="570441D3"/>
    <w:rsid w:val="577578C4"/>
    <w:rsid w:val="58F51880"/>
    <w:rsid w:val="59065871"/>
    <w:rsid w:val="5A6C3B35"/>
    <w:rsid w:val="5AEC1D43"/>
    <w:rsid w:val="5B081D8F"/>
    <w:rsid w:val="5B5A24DB"/>
    <w:rsid w:val="5B841066"/>
    <w:rsid w:val="5B8F661B"/>
    <w:rsid w:val="5BAC5C27"/>
    <w:rsid w:val="5BC3207D"/>
    <w:rsid w:val="5C8C126B"/>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343753"/>
    <w:rsid w:val="646B5AF4"/>
    <w:rsid w:val="650B4576"/>
    <w:rsid w:val="6546657C"/>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A11556"/>
    <w:rsid w:val="7A1C2C5E"/>
    <w:rsid w:val="7A5F3F18"/>
    <w:rsid w:val="7AE35C69"/>
    <w:rsid w:val="7B0E5932"/>
    <w:rsid w:val="7B5527F0"/>
    <w:rsid w:val="7B735A7A"/>
    <w:rsid w:val="7B7FB21E"/>
    <w:rsid w:val="7BA94AC9"/>
    <w:rsid w:val="7BB34D31"/>
    <w:rsid w:val="7BF179A9"/>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4">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5">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6">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7">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Text1I2"/>
    <w:basedOn w:val="3"/>
    <w:next w:val="1"/>
    <w:autoRedefine/>
    <w:qFormat/>
    <w:uiPriority w:val="0"/>
  </w:style>
  <w:style w:type="paragraph" w:customStyle="1" w:styleId="3">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styleId="8">
    <w:name w:val="annotation text"/>
    <w:basedOn w:val="1"/>
    <w:autoRedefine/>
    <w:qFormat/>
    <w:uiPriority w:val="0"/>
  </w:style>
  <w:style w:type="paragraph" w:styleId="9">
    <w:name w:val="Body Text"/>
    <w:basedOn w:val="1"/>
    <w:next w:val="10"/>
    <w:autoRedefine/>
    <w:qFormat/>
    <w:uiPriority w:val="1"/>
    <w:rPr>
      <w:rFonts w:ascii="宋体" w:hAnsi="宋体" w:eastAsia="宋体" w:cs="宋体"/>
      <w:sz w:val="20"/>
      <w:szCs w:val="20"/>
      <w:lang w:val="zh-CN" w:eastAsia="zh-CN" w:bidi="zh-CN"/>
    </w:rPr>
  </w:style>
  <w:style w:type="paragraph" w:customStyle="1" w:styleId="10">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11">
    <w:name w:val="Body Text Indent"/>
    <w:basedOn w:val="1"/>
    <w:autoRedefine/>
    <w:qFormat/>
    <w:uiPriority w:val="0"/>
    <w:pPr>
      <w:spacing w:line="460" w:lineRule="exact"/>
      <w:ind w:firstLine="482" w:firstLineChars="200"/>
    </w:pPr>
    <w:rPr>
      <w:b/>
      <w:bCs/>
      <w:shd w:val="clear" w:color="auto" w:fill="CCCCCC"/>
    </w:rPr>
  </w:style>
  <w:style w:type="paragraph" w:styleId="12">
    <w:name w:val="Plain Text"/>
    <w:basedOn w:val="1"/>
    <w:autoRedefine/>
    <w:qFormat/>
    <w:uiPriority w:val="0"/>
    <w:rPr>
      <w:rFonts w:ascii="宋体" w:hAnsi="Courier New"/>
      <w:sz w:val="20"/>
    </w:rPr>
  </w:style>
  <w:style w:type="paragraph" w:styleId="13">
    <w:name w:val="Body Text Indent 2"/>
    <w:basedOn w:val="1"/>
    <w:autoRedefine/>
    <w:qFormat/>
    <w:uiPriority w:val="0"/>
    <w:pPr>
      <w:spacing w:after="120" w:line="480" w:lineRule="auto"/>
      <w:ind w:left="420" w:leftChars="200"/>
    </w:pPr>
    <w:rPr>
      <w:rFonts w:eastAsia="仿宋_GB2312"/>
      <w:sz w:val="32"/>
    </w:rPr>
  </w:style>
  <w:style w:type="paragraph" w:styleId="14">
    <w:name w:val="footer"/>
    <w:basedOn w:val="1"/>
    <w:link w:val="38"/>
    <w:autoRedefine/>
    <w:qFormat/>
    <w:uiPriority w:val="0"/>
    <w:pPr>
      <w:tabs>
        <w:tab w:val="center" w:pos="4153"/>
        <w:tab w:val="right" w:pos="8306"/>
      </w:tabs>
      <w:snapToGrid w:val="0"/>
    </w:pPr>
    <w:rPr>
      <w:sz w:val="18"/>
      <w:szCs w:val="18"/>
    </w:rPr>
  </w:style>
  <w:style w:type="paragraph" w:styleId="15">
    <w:name w:val="header"/>
    <w:basedOn w:val="1"/>
    <w:link w:val="37"/>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style>
  <w:style w:type="paragraph" w:styleId="17">
    <w:name w:val="Body Text Indent 3"/>
    <w:basedOn w:val="1"/>
    <w:autoRedefine/>
    <w:qFormat/>
    <w:uiPriority w:val="0"/>
    <w:pPr>
      <w:spacing w:line="360" w:lineRule="auto"/>
      <w:ind w:firstLine="560" w:firstLineChars="200"/>
    </w:pPr>
    <w:rPr>
      <w:rFonts w:ascii="宋体" w:hAnsi="宋体"/>
      <w:sz w:val="28"/>
    </w:rPr>
  </w:style>
  <w:style w:type="paragraph" w:styleId="18">
    <w:name w:val="Normal (Web)"/>
    <w:basedOn w:val="1"/>
    <w:autoRedefine/>
    <w:qFormat/>
    <w:uiPriority w:val="0"/>
    <w:pPr>
      <w:spacing w:beforeAutospacing="1" w:afterAutospacing="1"/>
    </w:pPr>
    <w:rPr>
      <w:lang w:eastAsia="zh-CN"/>
    </w:rPr>
  </w:style>
  <w:style w:type="paragraph" w:styleId="19">
    <w:name w:val="Body Text First Indent 2"/>
    <w:basedOn w:val="11"/>
    <w:next w:val="13"/>
    <w:autoRedefine/>
    <w:qFormat/>
    <w:uiPriority w:val="0"/>
    <w:pPr>
      <w:spacing w:after="120" w:line="240" w:lineRule="auto"/>
      <w:ind w:left="420" w:leftChars="200" w:firstLine="420"/>
    </w:pPr>
    <w:rPr>
      <w:rFonts w:cs="宋体"/>
      <w:sz w:val="21"/>
      <w:szCs w:val="21"/>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autoRedefine/>
    <w:qFormat/>
    <w:uiPriority w:val="0"/>
    <w:rPr>
      <w:b/>
    </w:rPr>
  </w:style>
  <w:style w:type="character" w:styleId="24">
    <w:name w:val="page number"/>
    <w:qFormat/>
    <w:uiPriority w:val="0"/>
  </w:style>
  <w:style w:type="character" w:styleId="25">
    <w:name w:val="Hyperlink"/>
    <w:autoRedefine/>
    <w:qFormat/>
    <w:uiPriority w:val="0"/>
    <w:rPr>
      <w:u w:val="single"/>
    </w:rPr>
  </w:style>
  <w:style w:type="paragraph" w:customStyle="1" w:styleId="26">
    <w:name w:val="z正文"/>
    <w:basedOn w:val="12"/>
    <w:autoRedefine/>
    <w:qFormat/>
    <w:uiPriority w:val="99"/>
    <w:pPr>
      <w:tabs>
        <w:tab w:val="left" w:pos="525"/>
      </w:tabs>
      <w:snapToGrid w:val="0"/>
      <w:spacing w:line="360" w:lineRule="auto"/>
    </w:pPr>
    <w:rPr>
      <w:rFonts w:hAnsi="宋体"/>
      <w:kern w:val="2"/>
      <w:sz w:val="24"/>
      <w:szCs w:val="20"/>
    </w:rPr>
  </w:style>
  <w:style w:type="paragraph" w:customStyle="1" w:styleId="27">
    <w:name w:val="正文正"/>
    <w:basedOn w:val="1"/>
    <w:autoRedefine/>
    <w:qFormat/>
    <w:uiPriority w:val="0"/>
    <w:pPr>
      <w:spacing w:line="560" w:lineRule="exact"/>
      <w:ind w:firstLine="561"/>
    </w:pPr>
    <w:rPr>
      <w:rFonts w:ascii="Calibri" w:hAnsi="Calibri"/>
      <w:sz w:val="28"/>
      <w:szCs w:val="28"/>
    </w:rPr>
  </w:style>
  <w:style w:type="table" w:customStyle="1" w:styleId="28">
    <w:name w:val="Table Normal"/>
    <w:autoRedefine/>
    <w:qFormat/>
    <w:uiPriority w:val="0"/>
    <w:tblPr>
      <w:tblCellMar>
        <w:top w:w="0" w:type="dxa"/>
        <w:left w:w="0" w:type="dxa"/>
        <w:bottom w:w="0" w:type="dxa"/>
        <w:right w:w="0" w:type="dxa"/>
      </w:tblCellMar>
    </w:tblPr>
  </w:style>
  <w:style w:type="paragraph" w:customStyle="1" w:styleId="29">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0">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1">
    <w:name w:val="List Paragraph"/>
    <w:basedOn w:val="1"/>
    <w:autoRedefine/>
    <w:qFormat/>
    <w:uiPriority w:val="0"/>
    <w:pPr>
      <w:ind w:firstLine="420" w:firstLineChars="200"/>
    </w:pPr>
  </w:style>
  <w:style w:type="paragraph" w:customStyle="1" w:styleId="32">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3">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cs="宋体"/>
      <w:bCs w:val="0"/>
      <w:sz w:val="28"/>
      <w:szCs w:val="20"/>
    </w:rPr>
  </w:style>
  <w:style w:type="character" w:customStyle="1" w:styleId="34">
    <w:name w:val="font41"/>
    <w:basedOn w:val="22"/>
    <w:autoRedefine/>
    <w:qFormat/>
    <w:uiPriority w:val="0"/>
    <w:rPr>
      <w:rFonts w:ascii="黑体" w:hAnsi="宋体" w:eastAsia="黑体" w:cs="黑体"/>
      <w:b/>
      <w:color w:val="000000"/>
      <w:sz w:val="21"/>
      <w:szCs w:val="21"/>
      <w:u w:val="none"/>
    </w:rPr>
  </w:style>
  <w:style w:type="paragraph" w:customStyle="1" w:styleId="35">
    <w:name w:val="Table Paragraph"/>
    <w:basedOn w:val="1"/>
    <w:autoRedefine/>
    <w:qFormat/>
    <w:uiPriority w:val="1"/>
    <w:rPr>
      <w:rFonts w:ascii="宋体" w:hAnsi="宋体" w:eastAsia="宋体" w:cs="宋体"/>
      <w:lang w:val="zh-CN" w:eastAsia="zh-CN" w:bidi="zh-CN"/>
    </w:rPr>
  </w:style>
  <w:style w:type="character" w:customStyle="1" w:styleId="36">
    <w:name w:val="font81"/>
    <w:basedOn w:val="22"/>
    <w:autoRedefine/>
    <w:qFormat/>
    <w:uiPriority w:val="0"/>
    <w:rPr>
      <w:rFonts w:hint="default" w:ascii="Calibri" w:hAnsi="Calibri" w:cs="Calibri"/>
      <w:color w:val="000000"/>
      <w:sz w:val="18"/>
      <w:szCs w:val="18"/>
      <w:u w:val="none"/>
    </w:rPr>
  </w:style>
  <w:style w:type="character" w:customStyle="1" w:styleId="37">
    <w:name w:val="页眉 字符"/>
    <w:basedOn w:val="22"/>
    <w:link w:val="15"/>
    <w:autoRedefine/>
    <w:qFormat/>
    <w:uiPriority w:val="0"/>
    <w:rPr>
      <w:rFonts w:eastAsia="Arial Unicode MS"/>
      <w:sz w:val="18"/>
      <w:szCs w:val="18"/>
      <w:lang w:eastAsia="en-US"/>
    </w:rPr>
  </w:style>
  <w:style w:type="character" w:customStyle="1" w:styleId="38">
    <w:name w:val="页脚 字符"/>
    <w:basedOn w:val="22"/>
    <w:link w:val="14"/>
    <w:autoRedefine/>
    <w:qFormat/>
    <w:uiPriority w:val="0"/>
    <w:rPr>
      <w:rFonts w:eastAsia="Arial Unicode MS"/>
      <w:sz w:val="18"/>
      <w:szCs w:val="18"/>
      <w:lang w:eastAsia="en-US"/>
    </w:rPr>
  </w:style>
  <w:style w:type="paragraph" w:customStyle="1" w:styleId="39">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0">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1">
    <w:name w:val="Table Text"/>
    <w:basedOn w:val="1"/>
    <w:autoRedefine/>
    <w:semiHidden/>
    <w:qFormat/>
    <w:uiPriority w:val="0"/>
    <w:rPr>
      <w:rFonts w:ascii="宋体" w:hAnsi="宋体" w:eastAsia="宋体" w:cs="宋体"/>
      <w:sz w:val="22"/>
      <w:szCs w:val="22"/>
      <w:lang w:val="en-US" w:eastAsia="en-US" w:bidi="ar-SA"/>
    </w:rPr>
  </w:style>
  <w:style w:type="character" w:customStyle="1" w:styleId="42">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1146</Words>
  <Characters>1275</Characters>
  <Lines>1</Lines>
  <Paragraphs>1</Paragraphs>
  <TotalTime>3</TotalTime>
  <ScaleCrop>false</ScaleCrop>
  <LinksUpToDate>false</LinksUpToDate>
  <CharactersWithSpaces>1301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ʕ·͡ˑ·ཻʔKK</cp:lastModifiedBy>
  <cp:lastPrinted>2022-11-11T03:25:00Z</cp:lastPrinted>
  <dcterms:modified xsi:type="dcterms:W3CDTF">2024-10-30T07:50:20Z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FEFFC5F1095B40B1A256FC93A5306277_13</vt:lpwstr>
  </property>
  <property fmtid="{D5CDD505-2E9C-101B-9397-08002B2CF9AE}" pid="4" name="commondata">
    <vt:lpwstr>eyJoZGlkIjoiYjJkZmE2OTBmZTMyMzA3ODFhOGJmNmE3MTVmOWE3YWEifQ==</vt:lpwstr>
  </property>
</Properties>
</file>